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4D39" w14:textId="77777777" w:rsidR="00087219" w:rsidRPr="00BC0F64" w:rsidRDefault="00087219" w:rsidP="00087219">
      <w:pPr>
        <w:jc w:val="right"/>
        <w:rPr>
          <w:b/>
          <w:bCs/>
          <w:sz w:val="22"/>
          <w:szCs w:val="22"/>
        </w:rPr>
      </w:pPr>
      <w:r w:rsidRPr="00BC0F64">
        <w:rPr>
          <w:b/>
          <w:bCs/>
          <w:sz w:val="22"/>
          <w:szCs w:val="22"/>
        </w:rPr>
        <w:t>APSTIPRINĀTS</w:t>
      </w:r>
    </w:p>
    <w:p w14:paraId="1B69C3CB" w14:textId="77777777" w:rsidR="0051583E" w:rsidRPr="0051583E" w:rsidRDefault="0051583E" w:rsidP="0051583E">
      <w:pPr>
        <w:ind w:right="66"/>
        <w:jc w:val="right"/>
        <w:rPr>
          <w:sz w:val="22"/>
          <w:szCs w:val="22"/>
        </w:rPr>
      </w:pPr>
      <w:r w:rsidRPr="0051583E">
        <w:rPr>
          <w:sz w:val="22"/>
          <w:szCs w:val="22"/>
        </w:rPr>
        <w:t xml:space="preserve">Sabiedrība ar ierobežotu atbildību </w:t>
      </w:r>
    </w:p>
    <w:p w14:paraId="43890CB3" w14:textId="77777777" w:rsidR="0051583E" w:rsidRPr="0051583E" w:rsidRDefault="0051583E" w:rsidP="0051583E">
      <w:pPr>
        <w:ind w:right="66"/>
        <w:jc w:val="right"/>
        <w:rPr>
          <w:sz w:val="22"/>
          <w:szCs w:val="22"/>
        </w:rPr>
      </w:pPr>
      <w:r w:rsidRPr="0051583E">
        <w:rPr>
          <w:sz w:val="22"/>
          <w:szCs w:val="22"/>
        </w:rPr>
        <w:t>„LK Komunālie pakalpojumi”</w:t>
      </w:r>
    </w:p>
    <w:p w14:paraId="7BB91394" w14:textId="77777777" w:rsidR="0051583E" w:rsidRPr="0051583E" w:rsidRDefault="0051583E" w:rsidP="0051583E">
      <w:pPr>
        <w:ind w:right="66"/>
        <w:jc w:val="right"/>
        <w:rPr>
          <w:sz w:val="22"/>
          <w:szCs w:val="22"/>
        </w:rPr>
      </w:pPr>
      <w:r w:rsidRPr="0051583E">
        <w:rPr>
          <w:sz w:val="22"/>
          <w:szCs w:val="22"/>
        </w:rPr>
        <w:t>iepirkuma komisijas</w:t>
      </w:r>
    </w:p>
    <w:p w14:paraId="06310BD5" w14:textId="212E3BC8" w:rsidR="0051583E" w:rsidRPr="0051583E" w:rsidRDefault="0051583E" w:rsidP="0051583E">
      <w:pPr>
        <w:ind w:right="66"/>
        <w:jc w:val="right"/>
        <w:rPr>
          <w:sz w:val="22"/>
          <w:szCs w:val="22"/>
        </w:rPr>
      </w:pPr>
      <w:r w:rsidRPr="0051583E">
        <w:rPr>
          <w:sz w:val="22"/>
          <w:szCs w:val="22"/>
        </w:rPr>
        <w:t>202</w:t>
      </w:r>
      <w:r>
        <w:rPr>
          <w:sz w:val="22"/>
          <w:szCs w:val="22"/>
        </w:rPr>
        <w:t>6</w:t>
      </w:r>
      <w:r w:rsidRPr="0051583E">
        <w:rPr>
          <w:sz w:val="22"/>
          <w:szCs w:val="22"/>
        </w:rPr>
        <w:t xml:space="preserve">. </w:t>
      </w:r>
      <w:r w:rsidRPr="005B01ED">
        <w:rPr>
          <w:sz w:val="22"/>
          <w:szCs w:val="22"/>
        </w:rPr>
        <w:t xml:space="preserve">gada </w:t>
      </w:r>
      <w:r w:rsidR="00F925E5" w:rsidRPr="005B01ED">
        <w:rPr>
          <w:sz w:val="22"/>
          <w:szCs w:val="22"/>
        </w:rPr>
        <w:t>31</w:t>
      </w:r>
      <w:r w:rsidR="00984CDE" w:rsidRPr="005B01ED">
        <w:rPr>
          <w:sz w:val="22"/>
          <w:szCs w:val="22"/>
        </w:rPr>
        <w:t>.marta</w:t>
      </w:r>
      <w:r w:rsidRPr="005B01ED">
        <w:rPr>
          <w:sz w:val="22"/>
          <w:szCs w:val="22"/>
        </w:rPr>
        <w:t xml:space="preserve"> sēdē</w:t>
      </w:r>
    </w:p>
    <w:p w14:paraId="229F8F9F" w14:textId="77777777" w:rsidR="0051583E" w:rsidRPr="0051583E" w:rsidRDefault="0051583E" w:rsidP="0051583E">
      <w:pPr>
        <w:ind w:right="66"/>
        <w:jc w:val="right"/>
        <w:rPr>
          <w:sz w:val="22"/>
          <w:szCs w:val="22"/>
        </w:rPr>
      </w:pPr>
      <w:r w:rsidRPr="0051583E">
        <w:rPr>
          <w:sz w:val="22"/>
          <w:szCs w:val="22"/>
        </w:rPr>
        <w:t>protokols Nr. 1</w:t>
      </w:r>
    </w:p>
    <w:p w14:paraId="5F5B75EC" w14:textId="77777777" w:rsidR="00087219" w:rsidRPr="00BC0F64" w:rsidRDefault="00087219" w:rsidP="0051583E">
      <w:pPr>
        <w:ind w:right="66"/>
        <w:jc w:val="right"/>
        <w:rPr>
          <w:sz w:val="22"/>
          <w:szCs w:val="22"/>
        </w:rPr>
      </w:pPr>
    </w:p>
    <w:p w14:paraId="52C7D545" w14:textId="77777777" w:rsidR="00087219" w:rsidRPr="00BC0F64" w:rsidRDefault="00087219" w:rsidP="00087219">
      <w:pPr>
        <w:ind w:right="66"/>
        <w:rPr>
          <w:sz w:val="22"/>
          <w:szCs w:val="22"/>
        </w:rPr>
      </w:pPr>
    </w:p>
    <w:p w14:paraId="574D9F8B" w14:textId="77777777" w:rsidR="00087219" w:rsidRPr="00BC0F64" w:rsidRDefault="00087219" w:rsidP="00087219">
      <w:pPr>
        <w:ind w:right="66"/>
        <w:rPr>
          <w:sz w:val="22"/>
          <w:szCs w:val="22"/>
        </w:rPr>
      </w:pPr>
    </w:p>
    <w:p w14:paraId="57EE6B6A" w14:textId="77777777" w:rsidR="00087219" w:rsidRPr="00BC0F64" w:rsidRDefault="00087219" w:rsidP="00087219">
      <w:pPr>
        <w:rPr>
          <w:b/>
          <w:bCs/>
          <w:sz w:val="22"/>
          <w:szCs w:val="22"/>
        </w:rPr>
      </w:pPr>
    </w:p>
    <w:p w14:paraId="709BAC21" w14:textId="77777777" w:rsidR="00087219" w:rsidRPr="00BC0F64" w:rsidRDefault="00087219" w:rsidP="00087219">
      <w:pPr>
        <w:rPr>
          <w:b/>
          <w:bCs/>
          <w:sz w:val="22"/>
          <w:szCs w:val="22"/>
        </w:rPr>
      </w:pPr>
    </w:p>
    <w:p w14:paraId="1F275A0A" w14:textId="77777777" w:rsidR="00087219" w:rsidRPr="00BC0F64" w:rsidRDefault="00087219" w:rsidP="00087219">
      <w:pPr>
        <w:rPr>
          <w:b/>
          <w:bCs/>
          <w:sz w:val="22"/>
          <w:szCs w:val="22"/>
        </w:rPr>
      </w:pPr>
    </w:p>
    <w:p w14:paraId="4EB69A84" w14:textId="77777777" w:rsidR="0051583E" w:rsidRPr="0051583E" w:rsidRDefault="0051583E" w:rsidP="0051583E">
      <w:pPr>
        <w:spacing w:before="100" w:beforeAutospacing="1" w:after="100" w:afterAutospacing="1"/>
        <w:jc w:val="center"/>
        <w:rPr>
          <w:b/>
        </w:rPr>
      </w:pPr>
      <w:r w:rsidRPr="0051583E">
        <w:rPr>
          <w:b/>
        </w:rPr>
        <w:t>CENU APTAUJA</w:t>
      </w:r>
    </w:p>
    <w:p w14:paraId="43B5E269" w14:textId="77777777" w:rsidR="00087219" w:rsidRPr="0051583E" w:rsidRDefault="00087219" w:rsidP="00087219">
      <w:pPr>
        <w:rPr>
          <w:b/>
          <w:bCs/>
        </w:rPr>
      </w:pPr>
    </w:p>
    <w:p w14:paraId="33BBB980" w14:textId="77777777" w:rsidR="00087219" w:rsidRPr="0051583E" w:rsidRDefault="00087219" w:rsidP="00087219">
      <w:pPr>
        <w:rPr>
          <w:b/>
          <w:bCs/>
        </w:rPr>
      </w:pPr>
    </w:p>
    <w:p w14:paraId="43C837CB" w14:textId="77777777" w:rsidR="00087219" w:rsidRPr="0051583E" w:rsidRDefault="00087219" w:rsidP="00087219">
      <w:pPr>
        <w:rPr>
          <w:b/>
          <w:bCs/>
        </w:rPr>
      </w:pPr>
    </w:p>
    <w:p w14:paraId="1F506A3F" w14:textId="39F7D033" w:rsidR="00984CDE" w:rsidRPr="00984CDE" w:rsidRDefault="00984CDE" w:rsidP="00087219">
      <w:pPr>
        <w:spacing w:before="100" w:beforeAutospacing="1" w:after="100" w:afterAutospacing="1"/>
        <w:jc w:val="center"/>
        <w:rPr>
          <w:b/>
          <w:bCs/>
          <w:sz w:val="32"/>
          <w:szCs w:val="32"/>
        </w:rPr>
      </w:pPr>
      <w:r w:rsidRPr="00984CDE">
        <w:rPr>
          <w:b/>
          <w:bCs/>
          <w:sz w:val="32"/>
          <w:szCs w:val="32"/>
        </w:rPr>
        <w:t>„Veselības apdrošināšanas polišu iegāde”</w:t>
      </w:r>
    </w:p>
    <w:p w14:paraId="263039E2" w14:textId="552248D1" w:rsidR="00087219" w:rsidRPr="00984CDE" w:rsidRDefault="00984CDE" w:rsidP="00087219">
      <w:pPr>
        <w:spacing w:before="100" w:beforeAutospacing="1" w:after="100" w:afterAutospacing="1"/>
        <w:jc w:val="center"/>
      </w:pPr>
      <w:r w:rsidRPr="00984CDE">
        <w:t xml:space="preserve">identifikācijas Nr. </w:t>
      </w:r>
      <w:proofErr w:type="spellStart"/>
      <w:r w:rsidRPr="00984CDE">
        <w:t>PakalpojumiLK</w:t>
      </w:r>
      <w:proofErr w:type="spellEnd"/>
      <w:r w:rsidRPr="00984CDE">
        <w:t xml:space="preserve">  2026/9</w:t>
      </w:r>
    </w:p>
    <w:p w14:paraId="23294D3F" w14:textId="77777777" w:rsidR="00087219" w:rsidRPr="0051583E" w:rsidRDefault="00087219" w:rsidP="00087219">
      <w:pPr>
        <w:spacing w:before="100" w:beforeAutospacing="1" w:after="100" w:afterAutospacing="1"/>
        <w:jc w:val="center"/>
      </w:pPr>
    </w:p>
    <w:p w14:paraId="028541EE" w14:textId="77777777" w:rsidR="00087219" w:rsidRPr="0051583E" w:rsidRDefault="00087219" w:rsidP="00087219">
      <w:pPr>
        <w:spacing w:before="100" w:beforeAutospacing="1" w:after="100" w:afterAutospacing="1"/>
        <w:jc w:val="center"/>
      </w:pPr>
    </w:p>
    <w:p w14:paraId="4D3F0B58" w14:textId="77777777" w:rsidR="00087219" w:rsidRPr="0051583E" w:rsidRDefault="00087219" w:rsidP="00087219">
      <w:pPr>
        <w:spacing w:before="100" w:beforeAutospacing="1" w:after="100" w:afterAutospacing="1"/>
      </w:pPr>
    </w:p>
    <w:p w14:paraId="06A31E8B" w14:textId="77777777" w:rsidR="00087219" w:rsidRPr="0051583E" w:rsidRDefault="00087219" w:rsidP="00087219">
      <w:pPr>
        <w:spacing w:before="100" w:beforeAutospacing="1" w:after="100" w:afterAutospacing="1"/>
        <w:jc w:val="center"/>
      </w:pPr>
    </w:p>
    <w:p w14:paraId="3AD7705F" w14:textId="77777777" w:rsidR="00087219" w:rsidRPr="0051583E" w:rsidRDefault="00087219" w:rsidP="00087219">
      <w:pPr>
        <w:spacing w:before="100" w:beforeAutospacing="1" w:after="100" w:afterAutospacing="1"/>
        <w:jc w:val="center"/>
      </w:pPr>
    </w:p>
    <w:p w14:paraId="75FEB6FD" w14:textId="77777777" w:rsidR="00087219" w:rsidRPr="00BC0F64" w:rsidRDefault="00087219" w:rsidP="00087219">
      <w:pPr>
        <w:spacing w:before="100" w:beforeAutospacing="1" w:after="100" w:afterAutospacing="1"/>
        <w:jc w:val="center"/>
        <w:rPr>
          <w:sz w:val="22"/>
          <w:szCs w:val="22"/>
        </w:rPr>
      </w:pPr>
    </w:p>
    <w:p w14:paraId="47BEF6E1" w14:textId="77777777" w:rsidR="00087219" w:rsidRPr="00BC0F64" w:rsidRDefault="00087219" w:rsidP="00087219">
      <w:pPr>
        <w:spacing w:before="100" w:beforeAutospacing="1" w:after="100" w:afterAutospacing="1"/>
        <w:jc w:val="center"/>
        <w:rPr>
          <w:sz w:val="22"/>
          <w:szCs w:val="22"/>
        </w:rPr>
      </w:pPr>
    </w:p>
    <w:p w14:paraId="0411F008" w14:textId="77777777" w:rsidR="00087219" w:rsidRPr="00BC0F64" w:rsidRDefault="00087219" w:rsidP="00087219">
      <w:pPr>
        <w:spacing w:before="100" w:beforeAutospacing="1" w:after="100" w:afterAutospacing="1"/>
        <w:jc w:val="center"/>
        <w:rPr>
          <w:sz w:val="22"/>
          <w:szCs w:val="22"/>
        </w:rPr>
      </w:pPr>
    </w:p>
    <w:p w14:paraId="3F3211A9" w14:textId="77777777" w:rsidR="00087219" w:rsidRPr="00BC0F64" w:rsidRDefault="00087219" w:rsidP="00087219">
      <w:pPr>
        <w:spacing w:before="100" w:beforeAutospacing="1" w:after="100" w:afterAutospacing="1"/>
        <w:jc w:val="center"/>
        <w:rPr>
          <w:sz w:val="22"/>
          <w:szCs w:val="22"/>
        </w:rPr>
      </w:pPr>
    </w:p>
    <w:p w14:paraId="7EDC676B" w14:textId="77777777" w:rsidR="00087219" w:rsidRPr="00BC0F64" w:rsidRDefault="00087219" w:rsidP="00087219">
      <w:pPr>
        <w:spacing w:before="100" w:beforeAutospacing="1" w:after="100" w:afterAutospacing="1"/>
        <w:jc w:val="center"/>
        <w:rPr>
          <w:sz w:val="22"/>
          <w:szCs w:val="22"/>
        </w:rPr>
      </w:pPr>
    </w:p>
    <w:p w14:paraId="68786AB5" w14:textId="77777777" w:rsidR="00087219" w:rsidRPr="00BC0F64" w:rsidRDefault="00087219" w:rsidP="00087219">
      <w:pPr>
        <w:spacing w:before="100" w:beforeAutospacing="1" w:after="100" w:afterAutospacing="1"/>
        <w:jc w:val="center"/>
        <w:rPr>
          <w:sz w:val="22"/>
          <w:szCs w:val="22"/>
        </w:rPr>
      </w:pPr>
    </w:p>
    <w:p w14:paraId="6EA27EE3" w14:textId="77777777" w:rsidR="00087219" w:rsidRDefault="00087219" w:rsidP="00087219">
      <w:pPr>
        <w:spacing w:before="100" w:beforeAutospacing="1" w:after="100" w:afterAutospacing="1"/>
        <w:jc w:val="center"/>
        <w:rPr>
          <w:sz w:val="22"/>
          <w:szCs w:val="22"/>
        </w:rPr>
      </w:pPr>
    </w:p>
    <w:p w14:paraId="6AEAC233" w14:textId="77777777" w:rsidR="0012493C" w:rsidRDefault="0012493C" w:rsidP="00087219">
      <w:pPr>
        <w:spacing w:before="100" w:beforeAutospacing="1" w:after="100" w:afterAutospacing="1"/>
        <w:jc w:val="center"/>
        <w:rPr>
          <w:sz w:val="22"/>
          <w:szCs w:val="22"/>
        </w:rPr>
      </w:pPr>
    </w:p>
    <w:p w14:paraId="4B29028E" w14:textId="527DB29A" w:rsidR="00087219" w:rsidRDefault="0051583E" w:rsidP="00087219">
      <w:pPr>
        <w:spacing w:before="100" w:beforeAutospacing="1" w:after="100" w:afterAutospacing="1"/>
        <w:jc w:val="center"/>
        <w:rPr>
          <w:sz w:val="22"/>
          <w:szCs w:val="22"/>
        </w:rPr>
      </w:pPr>
      <w:r>
        <w:rPr>
          <w:sz w:val="22"/>
          <w:szCs w:val="22"/>
        </w:rPr>
        <w:t>Pļaviņas</w:t>
      </w:r>
    </w:p>
    <w:p w14:paraId="2AC3143A" w14:textId="77777777" w:rsidR="0051583E" w:rsidRDefault="0051583E" w:rsidP="00087219">
      <w:pPr>
        <w:spacing w:before="100" w:beforeAutospacing="1" w:after="100" w:afterAutospacing="1"/>
        <w:jc w:val="center"/>
        <w:rPr>
          <w:sz w:val="22"/>
          <w:szCs w:val="22"/>
        </w:rPr>
      </w:pPr>
    </w:p>
    <w:p w14:paraId="04BFFEF7" w14:textId="77777777" w:rsidR="0036498D" w:rsidRPr="00BC0F64" w:rsidRDefault="0036498D" w:rsidP="00087219">
      <w:pPr>
        <w:spacing w:before="100" w:beforeAutospacing="1" w:after="100" w:afterAutospacing="1"/>
        <w:jc w:val="center"/>
        <w:rPr>
          <w:sz w:val="22"/>
          <w:szCs w:val="22"/>
        </w:rPr>
      </w:pPr>
    </w:p>
    <w:p w14:paraId="7F53EE4E" w14:textId="77777777" w:rsidR="004D3BD6" w:rsidRPr="00915C27" w:rsidRDefault="004D3BD6" w:rsidP="004D3BD6">
      <w:pPr>
        <w:pStyle w:val="Sarakstarindkopa"/>
        <w:numPr>
          <w:ilvl w:val="0"/>
          <w:numId w:val="1"/>
        </w:numPr>
        <w:ind w:left="0" w:right="66" w:hanging="426"/>
        <w:rPr>
          <w:b/>
          <w:bCs/>
          <w:sz w:val="22"/>
          <w:szCs w:val="22"/>
        </w:rPr>
      </w:pPr>
      <w:r w:rsidRPr="00915C27">
        <w:rPr>
          <w:b/>
          <w:bCs/>
          <w:sz w:val="22"/>
          <w:szCs w:val="22"/>
        </w:rPr>
        <w:lastRenderedPageBreak/>
        <w:t>Vispārīga informācija</w:t>
      </w:r>
    </w:p>
    <w:p w14:paraId="649B43B7" w14:textId="4E2A85DC" w:rsidR="0051583E" w:rsidRDefault="0051583E" w:rsidP="004D3BD6">
      <w:pPr>
        <w:rPr>
          <w:sz w:val="22"/>
          <w:szCs w:val="22"/>
        </w:rPr>
      </w:pPr>
      <w:r>
        <w:rPr>
          <w:sz w:val="22"/>
          <w:szCs w:val="22"/>
        </w:rPr>
        <w:t xml:space="preserve">Cenu aptauja </w:t>
      </w:r>
      <w:r w:rsidRPr="0051583E">
        <w:rPr>
          <w:sz w:val="22"/>
          <w:szCs w:val="22"/>
        </w:rPr>
        <w:t>„</w:t>
      </w:r>
      <w:r w:rsidR="00984CDE">
        <w:rPr>
          <w:sz w:val="22"/>
          <w:szCs w:val="22"/>
        </w:rPr>
        <w:t>Veselības apdrošināšanas polišu iegāde</w:t>
      </w:r>
      <w:r w:rsidRPr="0051583E">
        <w:rPr>
          <w:sz w:val="22"/>
          <w:szCs w:val="22"/>
        </w:rPr>
        <w:t xml:space="preserve">”, identifikācijas Nr. </w:t>
      </w:r>
      <w:proofErr w:type="spellStart"/>
      <w:r w:rsidRPr="0051583E">
        <w:rPr>
          <w:sz w:val="22"/>
          <w:szCs w:val="22"/>
        </w:rPr>
        <w:t>PakalpojumiLK</w:t>
      </w:r>
      <w:proofErr w:type="spellEnd"/>
      <w:r w:rsidRPr="0051583E">
        <w:rPr>
          <w:sz w:val="22"/>
          <w:szCs w:val="22"/>
        </w:rPr>
        <w:t xml:space="preserve">  202</w:t>
      </w:r>
      <w:r w:rsidR="00E63B1B">
        <w:rPr>
          <w:sz w:val="22"/>
          <w:szCs w:val="22"/>
        </w:rPr>
        <w:t>6</w:t>
      </w:r>
      <w:r w:rsidRPr="0051583E">
        <w:rPr>
          <w:sz w:val="22"/>
          <w:szCs w:val="22"/>
        </w:rPr>
        <w:t>/</w:t>
      </w:r>
      <w:r w:rsidR="00984CDE">
        <w:rPr>
          <w:sz w:val="22"/>
          <w:szCs w:val="22"/>
        </w:rPr>
        <w:t>9</w:t>
      </w:r>
    </w:p>
    <w:p w14:paraId="1BCD3B19" w14:textId="77777777" w:rsidR="0051583E" w:rsidRDefault="0051583E" w:rsidP="004D3BD6">
      <w:pPr>
        <w:rPr>
          <w:sz w:val="22"/>
          <w:szCs w:val="22"/>
        </w:rPr>
      </w:pPr>
    </w:p>
    <w:p w14:paraId="0C395F92" w14:textId="77777777" w:rsidR="004D3BD6" w:rsidRPr="00915C27" w:rsidRDefault="004D3BD6" w:rsidP="004D3BD6">
      <w:pPr>
        <w:pStyle w:val="Sarakstarindkopa"/>
        <w:numPr>
          <w:ilvl w:val="1"/>
          <w:numId w:val="1"/>
        </w:numPr>
        <w:ind w:left="0" w:right="66" w:hanging="426"/>
        <w:rPr>
          <w:b/>
          <w:bCs/>
          <w:sz w:val="22"/>
          <w:szCs w:val="22"/>
        </w:rPr>
      </w:pPr>
      <w:r w:rsidRPr="00915C27">
        <w:rPr>
          <w:b/>
          <w:bCs/>
          <w:sz w:val="22"/>
          <w:szCs w:val="22"/>
        </w:rPr>
        <w:t>Pasūtītājs:</w:t>
      </w:r>
    </w:p>
    <w:tbl>
      <w:tblPr>
        <w:tblStyle w:val="Reatabula"/>
        <w:tblW w:w="0" w:type="auto"/>
        <w:tblLook w:val="04A0" w:firstRow="1" w:lastRow="0" w:firstColumn="1" w:lastColumn="0" w:noHBand="0" w:noVBand="1"/>
      </w:tblPr>
      <w:tblGrid>
        <w:gridCol w:w="2547"/>
        <w:gridCol w:w="6513"/>
      </w:tblGrid>
      <w:tr w:rsidR="004D3BD6" w:rsidRPr="00915C27" w14:paraId="4C428EDB" w14:textId="77777777" w:rsidTr="00D03373">
        <w:tc>
          <w:tcPr>
            <w:tcW w:w="2547" w:type="dxa"/>
          </w:tcPr>
          <w:p w14:paraId="6F7AA1BE" w14:textId="77777777" w:rsidR="004D3BD6" w:rsidRPr="00915C27" w:rsidRDefault="004D3BD6" w:rsidP="00D03373">
            <w:pPr>
              <w:ind w:right="66"/>
              <w:rPr>
                <w:b/>
                <w:bCs/>
                <w:sz w:val="22"/>
                <w:szCs w:val="22"/>
              </w:rPr>
            </w:pPr>
            <w:r w:rsidRPr="00915C27">
              <w:rPr>
                <w:b/>
                <w:bCs/>
                <w:sz w:val="22"/>
                <w:szCs w:val="22"/>
              </w:rPr>
              <w:t>Pasūtītāja nosaukums</w:t>
            </w:r>
          </w:p>
        </w:tc>
        <w:tc>
          <w:tcPr>
            <w:tcW w:w="6513" w:type="dxa"/>
          </w:tcPr>
          <w:p w14:paraId="04915D9E" w14:textId="591F9F6E" w:rsidR="0051583E" w:rsidRPr="00276146" w:rsidRDefault="0051583E" w:rsidP="0051583E">
            <w:pPr>
              <w:ind w:right="66"/>
              <w:rPr>
                <w:sz w:val="22"/>
                <w:szCs w:val="22"/>
              </w:rPr>
            </w:pPr>
            <w:r w:rsidRPr="00276146">
              <w:rPr>
                <w:sz w:val="22"/>
                <w:szCs w:val="22"/>
              </w:rPr>
              <w:t>SIA “</w:t>
            </w:r>
            <w:r w:rsidR="00276146" w:rsidRPr="00276146">
              <w:rPr>
                <w:sz w:val="22"/>
                <w:szCs w:val="22"/>
              </w:rPr>
              <w:t>LK</w:t>
            </w:r>
            <w:r w:rsidRPr="00276146">
              <w:rPr>
                <w:sz w:val="22"/>
                <w:szCs w:val="22"/>
              </w:rPr>
              <w:t xml:space="preserve"> Komunālie pakalpojumi”</w:t>
            </w:r>
            <w:r w:rsidRPr="00276146">
              <w:rPr>
                <w:sz w:val="22"/>
                <w:szCs w:val="22"/>
              </w:rPr>
              <w:tab/>
            </w:r>
            <w:r w:rsidRPr="00276146">
              <w:rPr>
                <w:sz w:val="22"/>
                <w:szCs w:val="22"/>
              </w:rPr>
              <w:tab/>
            </w:r>
          </w:p>
          <w:p w14:paraId="4E9BDB8D" w14:textId="345D376B" w:rsidR="004D3BD6" w:rsidRPr="00276146" w:rsidRDefault="004D3BD6" w:rsidP="0051583E">
            <w:pPr>
              <w:ind w:right="66"/>
              <w:rPr>
                <w:sz w:val="22"/>
                <w:szCs w:val="22"/>
              </w:rPr>
            </w:pPr>
          </w:p>
        </w:tc>
      </w:tr>
      <w:tr w:rsidR="004D3BD6" w:rsidRPr="00915C27" w14:paraId="2D9A7AE4" w14:textId="77777777" w:rsidTr="00D03373">
        <w:tc>
          <w:tcPr>
            <w:tcW w:w="2547" w:type="dxa"/>
          </w:tcPr>
          <w:p w14:paraId="306F5135" w14:textId="77777777" w:rsidR="004D3BD6" w:rsidRPr="00915C27" w:rsidRDefault="004D3BD6" w:rsidP="00D03373">
            <w:pPr>
              <w:ind w:right="66"/>
              <w:rPr>
                <w:b/>
                <w:bCs/>
                <w:sz w:val="22"/>
                <w:szCs w:val="22"/>
              </w:rPr>
            </w:pPr>
            <w:r w:rsidRPr="00915C27">
              <w:rPr>
                <w:b/>
                <w:bCs/>
                <w:sz w:val="22"/>
                <w:szCs w:val="22"/>
              </w:rPr>
              <w:t>Adrese</w:t>
            </w:r>
          </w:p>
        </w:tc>
        <w:tc>
          <w:tcPr>
            <w:tcW w:w="6513" w:type="dxa"/>
          </w:tcPr>
          <w:p w14:paraId="398B3C71" w14:textId="01A1B738" w:rsidR="004D3BD6" w:rsidRPr="00915C27" w:rsidRDefault="0051583E" w:rsidP="0051583E">
            <w:pPr>
              <w:ind w:right="66"/>
              <w:rPr>
                <w:sz w:val="22"/>
                <w:szCs w:val="22"/>
              </w:rPr>
            </w:pPr>
            <w:r w:rsidRPr="0051583E">
              <w:rPr>
                <w:sz w:val="22"/>
                <w:szCs w:val="22"/>
              </w:rPr>
              <w:t>Daugavas iela 43, Pļaviņas,</w:t>
            </w:r>
            <w:r>
              <w:rPr>
                <w:sz w:val="22"/>
                <w:szCs w:val="22"/>
              </w:rPr>
              <w:t xml:space="preserve"> </w:t>
            </w:r>
            <w:r w:rsidRPr="0051583E">
              <w:rPr>
                <w:sz w:val="22"/>
                <w:szCs w:val="22"/>
              </w:rPr>
              <w:t>Aizkraukles novads, LV – 5120</w:t>
            </w:r>
          </w:p>
        </w:tc>
      </w:tr>
      <w:tr w:rsidR="004D3BD6" w:rsidRPr="00915C27" w14:paraId="6DFF8DB1" w14:textId="77777777" w:rsidTr="00D03373">
        <w:tc>
          <w:tcPr>
            <w:tcW w:w="2547" w:type="dxa"/>
          </w:tcPr>
          <w:p w14:paraId="1A694D61" w14:textId="77777777" w:rsidR="004D3BD6" w:rsidRPr="00915C27" w:rsidRDefault="004D3BD6" w:rsidP="00D03373">
            <w:pPr>
              <w:ind w:right="66"/>
              <w:rPr>
                <w:b/>
                <w:bCs/>
                <w:sz w:val="22"/>
                <w:szCs w:val="22"/>
              </w:rPr>
            </w:pPr>
            <w:r w:rsidRPr="00915C27">
              <w:rPr>
                <w:b/>
                <w:bCs/>
                <w:sz w:val="22"/>
                <w:szCs w:val="22"/>
              </w:rPr>
              <w:t>Reģistrācijas numurs</w:t>
            </w:r>
          </w:p>
        </w:tc>
        <w:tc>
          <w:tcPr>
            <w:tcW w:w="6513" w:type="dxa"/>
          </w:tcPr>
          <w:p w14:paraId="54CA3FD4" w14:textId="49BF6775" w:rsidR="004D3BD6" w:rsidRPr="00915C27" w:rsidRDefault="0051583E" w:rsidP="00D03373">
            <w:pPr>
              <w:ind w:right="66"/>
              <w:rPr>
                <w:sz w:val="22"/>
                <w:szCs w:val="22"/>
              </w:rPr>
            </w:pPr>
            <w:r w:rsidRPr="0051583E">
              <w:rPr>
                <w:sz w:val="22"/>
                <w:szCs w:val="22"/>
              </w:rPr>
              <w:t>48703000457</w:t>
            </w:r>
          </w:p>
        </w:tc>
      </w:tr>
      <w:tr w:rsidR="004D3BD6" w:rsidRPr="00915C27" w14:paraId="6E385CFD" w14:textId="77777777" w:rsidTr="00D03373">
        <w:tc>
          <w:tcPr>
            <w:tcW w:w="2547" w:type="dxa"/>
          </w:tcPr>
          <w:p w14:paraId="7FEBABCB" w14:textId="77777777" w:rsidR="004D3BD6" w:rsidRPr="00915C27" w:rsidRDefault="004D3BD6" w:rsidP="00D03373">
            <w:pPr>
              <w:ind w:right="66"/>
              <w:rPr>
                <w:b/>
                <w:bCs/>
                <w:sz w:val="22"/>
                <w:szCs w:val="22"/>
              </w:rPr>
            </w:pPr>
            <w:r w:rsidRPr="00915C27">
              <w:rPr>
                <w:b/>
                <w:bCs/>
                <w:sz w:val="22"/>
                <w:szCs w:val="22"/>
              </w:rPr>
              <w:t>Norēķinu konts</w:t>
            </w:r>
          </w:p>
        </w:tc>
        <w:tc>
          <w:tcPr>
            <w:tcW w:w="6513" w:type="dxa"/>
          </w:tcPr>
          <w:p w14:paraId="0F2A8B8D" w14:textId="77777777" w:rsidR="004D3BD6" w:rsidRPr="00915C27" w:rsidRDefault="004D3BD6" w:rsidP="00D03373">
            <w:pPr>
              <w:ind w:right="66"/>
              <w:rPr>
                <w:b/>
                <w:bCs/>
                <w:sz w:val="22"/>
                <w:szCs w:val="22"/>
              </w:rPr>
            </w:pPr>
            <w:r w:rsidRPr="00915C27">
              <w:rPr>
                <w:sz w:val="22"/>
                <w:szCs w:val="22"/>
              </w:rPr>
              <w:t>LV14TREL9290602000000</w:t>
            </w:r>
          </w:p>
        </w:tc>
      </w:tr>
      <w:tr w:rsidR="004D3BD6" w:rsidRPr="00915C27" w14:paraId="78304EFB" w14:textId="77777777" w:rsidTr="00D03373">
        <w:tc>
          <w:tcPr>
            <w:tcW w:w="2547" w:type="dxa"/>
          </w:tcPr>
          <w:p w14:paraId="03543BAB" w14:textId="77777777" w:rsidR="004D3BD6" w:rsidRPr="00915C27" w:rsidRDefault="004D3BD6" w:rsidP="00D03373">
            <w:pPr>
              <w:ind w:right="66"/>
              <w:rPr>
                <w:b/>
                <w:bCs/>
                <w:sz w:val="22"/>
                <w:szCs w:val="22"/>
              </w:rPr>
            </w:pPr>
            <w:r w:rsidRPr="00915C27">
              <w:rPr>
                <w:b/>
                <w:bCs/>
                <w:sz w:val="22"/>
                <w:szCs w:val="22"/>
              </w:rPr>
              <w:t>Tālruņa numurs</w:t>
            </w:r>
          </w:p>
        </w:tc>
        <w:tc>
          <w:tcPr>
            <w:tcW w:w="6513" w:type="dxa"/>
          </w:tcPr>
          <w:p w14:paraId="5181B602" w14:textId="232F0640" w:rsidR="004D3BD6" w:rsidRPr="00915C27" w:rsidRDefault="004D3BD6" w:rsidP="00D03373">
            <w:pPr>
              <w:ind w:right="66"/>
              <w:rPr>
                <w:sz w:val="22"/>
                <w:szCs w:val="22"/>
              </w:rPr>
            </w:pPr>
            <w:r w:rsidRPr="00915C27">
              <w:rPr>
                <w:sz w:val="22"/>
                <w:szCs w:val="22"/>
              </w:rPr>
              <w:t xml:space="preserve">+371 </w:t>
            </w:r>
            <w:r w:rsidR="0051583E">
              <w:rPr>
                <w:sz w:val="22"/>
                <w:szCs w:val="22"/>
              </w:rPr>
              <w:t>62306230</w:t>
            </w:r>
          </w:p>
        </w:tc>
      </w:tr>
      <w:tr w:rsidR="004D3BD6" w:rsidRPr="00915C27" w14:paraId="3D136320" w14:textId="77777777" w:rsidTr="00D03373">
        <w:tc>
          <w:tcPr>
            <w:tcW w:w="2547" w:type="dxa"/>
          </w:tcPr>
          <w:p w14:paraId="7052E55F" w14:textId="77777777" w:rsidR="004D3BD6" w:rsidRPr="00915C27" w:rsidRDefault="004D3BD6" w:rsidP="00D03373">
            <w:pPr>
              <w:ind w:right="66"/>
              <w:rPr>
                <w:b/>
                <w:bCs/>
                <w:sz w:val="22"/>
                <w:szCs w:val="22"/>
              </w:rPr>
            </w:pPr>
            <w:r w:rsidRPr="00915C27">
              <w:rPr>
                <w:b/>
                <w:bCs/>
                <w:sz w:val="22"/>
                <w:szCs w:val="22"/>
              </w:rPr>
              <w:t>E-pasts</w:t>
            </w:r>
          </w:p>
        </w:tc>
        <w:tc>
          <w:tcPr>
            <w:tcW w:w="6513" w:type="dxa"/>
          </w:tcPr>
          <w:p w14:paraId="373666D2" w14:textId="6604094A" w:rsidR="004D3BD6" w:rsidRPr="00915C27" w:rsidRDefault="0051583E" w:rsidP="00D03373">
            <w:pPr>
              <w:ind w:right="66"/>
              <w:rPr>
                <w:sz w:val="22"/>
                <w:szCs w:val="22"/>
              </w:rPr>
            </w:pPr>
            <w:r>
              <w:rPr>
                <w:sz w:val="22"/>
                <w:szCs w:val="22"/>
              </w:rPr>
              <w:t>info@labiekomunalie.lv</w:t>
            </w:r>
          </w:p>
        </w:tc>
      </w:tr>
      <w:tr w:rsidR="004D3BD6" w:rsidRPr="00915C27" w14:paraId="2A4CA3E4" w14:textId="77777777" w:rsidTr="00D03373">
        <w:tc>
          <w:tcPr>
            <w:tcW w:w="2547" w:type="dxa"/>
          </w:tcPr>
          <w:p w14:paraId="2BCE9E7D" w14:textId="77777777" w:rsidR="004D3BD6" w:rsidRPr="00915C27" w:rsidRDefault="004D3BD6" w:rsidP="00D03373">
            <w:pPr>
              <w:ind w:right="66"/>
              <w:rPr>
                <w:b/>
                <w:bCs/>
                <w:sz w:val="22"/>
                <w:szCs w:val="22"/>
              </w:rPr>
            </w:pPr>
            <w:r w:rsidRPr="00915C27">
              <w:rPr>
                <w:b/>
                <w:bCs/>
                <w:sz w:val="22"/>
                <w:szCs w:val="22"/>
              </w:rPr>
              <w:t>Kontaktpersona (par iepirkuma procedūru, dokumentāciju)</w:t>
            </w:r>
          </w:p>
        </w:tc>
        <w:tc>
          <w:tcPr>
            <w:tcW w:w="6513" w:type="dxa"/>
          </w:tcPr>
          <w:p w14:paraId="7E94B765" w14:textId="06D498C8" w:rsidR="002718C8" w:rsidRPr="002718C8" w:rsidRDefault="00276146" w:rsidP="00D03373">
            <w:pPr>
              <w:ind w:right="66"/>
              <w:rPr>
                <w:sz w:val="22"/>
                <w:szCs w:val="22"/>
              </w:rPr>
            </w:pPr>
            <w:r w:rsidRPr="00276146">
              <w:rPr>
                <w:sz w:val="22"/>
                <w:szCs w:val="22"/>
              </w:rPr>
              <w:t xml:space="preserve">SIA ”LK Komunālie pakalpojumi” </w:t>
            </w:r>
            <w:r>
              <w:rPr>
                <w:sz w:val="22"/>
                <w:szCs w:val="22"/>
              </w:rPr>
              <w:t>iepirkumu speciāliste Dace Svētiņa</w:t>
            </w:r>
            <w:r w:rsidRPr="00276146">
              <w:rPr>
                <w:sz w:val="22"/>
                <w:szCs w:val="22"/>
              </w:rPr>
              <w:t xml:space="preserve">, tālr.: </w:t>
            </w:r>
            <w:r w:rsidR="002F174E">
              <w:rPr>
                <w:sz w:val="22"/>
                <w:szCs w:val="22"/>
              </w:rPr>
              <w:t>62306230</w:t>
            </w:r>
            <w:r w:rsidRPr="00276146">
              <w:rPr>
                <w:sz w:val="22"/>
                <w:szCs w:val="22"/>
              </w:rPr>
              <w:t xml:space="preserve">, e-pasts: </w:t>
            </w:r>
            <w:hyperlink r:id="rId8" w:history="1">
              <w:r w:rsidR="005B01ED" w:rsidRPr="00EE7121">
                <w:rPr>
                  <w:rStyle w:val="Hipersaite"/>
                  <w:sz w:val="22"/>
                  <w:szCs w:val="22"/>
                </w:rPr>
                <w:t>klienti@labiekomunalie.lv</w:t>
              </w:r>
            </w:hyperlink>
            <w:r w:rsidR="00E63B1B">
              <w:rPr>
                <w:sz w:val="22"/>
                <w:szCs w:val="22"/>
              </w:rPr>
              <w:t xml:space="preserve"> </w:t>
            </w:r>
          </w:p>
        </w:tc>
      </w:tr>
      <w:tr w:rsidR="004D3BD6" w:rsidRPr="00915C27" w14:paraId="677A0DE4" w14:textId="77777777" w:rsidTr="00D03373">
        <w:tc>
          <w:tcPr>
            <w:tcW w:w="2547" w:type="dxa"/>
          </w:tcPr>
          <w:p w14:paraId="59382197" w14:textId="036411DD" w:rsidR="004D3BD6" w:rsidRPr="00915C27" w:rsidRDefault="004D3BD6" w:rsidP="00D03373">
            <w:pPr>
              <w:ind w:right="66"/>
              <w:rPr>
                <w:b/>
                <w:bCs/>
                <w:sz w:val="22"/>
                <w:szCs w:val="22"/>
              </w:rPr>
            </w:pPr>
            <w:r w:rsidRPr="00915C27">
              <w:rPr>
                <w:b/>
                <w:bCs/>
                <w:sz w:val="22"/>
                <w:szCs w:val="22"/>
              </w:rPr>
              <w:t>Kontaktpersona (par tehnisko specifikāciju</w:t>
            </w:r>
            <w:r w:rsidR="003D1C76">
              <w:rPr>
                <w:b/>
                <w:bCs/>
                <w:sz w:val="22"/>
                <w:szCs w:val="22"/>
              </w:rPr>
              <w:t>)</w:t>
            </w:r>
          </w:p>
        </w:tc>
        <w:tc>
          <w:tcPr>
            <w:tcW w:w="6513" w:type="dxa"/>
          </w:tcPr>
          <w:p w14:paraId="3917F761" w14:textId="2D266812" w:rsidR="002718C8" w:rsidRPr="002718C8" w:rsidRDefault="0051583E" w:rsidP="00975E75">
            <w:pPr>
              <w:ind w:right="66"/>
              <w:rPr>
                <w:sz w:val="22"/>
                <w:szCs w:val="22"/>
              </w:rPr>
            </w:pPr>
            <w:r w:rsidRPr="0051583E">
              <w:rPr>
                <w:sz w:val="22"/>
                <w:szCs w:val="22"/>
              </w:rPr>
              <w:t>SIA ”</w:t>
            </w:r>
            <w:r w:rsidR="00276146">
              <w:rPr>
                <w:sz w:val="22"/>
                <w:szCs w:val="22"/>
              </w:rPr>
              <w:t>LK</w:t>
            </w:r>
            <w:r w:rsidRPr="0051583E">
              <w:rPr>
                <w:sz w:val="22"/>
                <w:szCs w:val="22"/>
              </w:rPr>
              <w:t xml:space="preserve"> Komunālie pakalpojumi” valdes loceklis Andis Siliņš, tālr.: 22424492, e-pasts: </w:t>
            </w:r>
            <w:hyperlink r:id="rId9" w:history="1">
              <w:r w:rsidR="00E63B1B" w:rsidRPr="0060083A">
                <w:rPr>
                  <w:rStyle w:val="Hipersaite"/>
                  <w:sz w:val="22"/>
                  <w:szCs w:val="22"/>
                </w:rPr>
                <w:t>andis.silins@labiekomunalie.lv</w:t>
              </w:r>
            </w:hyperlink>
            <w:r w:rsidR="00E63B1B">
              <w:rPr>
                <w:sz w:val="22"/>
                <w:szCs w:val="22"/>
              </w:rPr>
              <w:t xml:space="preserve"> </w:t>
            </w:r>
            <w:r w:rsidRPr="0051583E">
              <w:rPr>
                <w:sz w:val="22"/>
                <w:szCs w:val="22"/>
              </w:rPr>
              <w:t>.</w:t>
            </w:r>
          </w:p>
        </w:tc>
      </w:tr>
    </w:tbl>
    <w:p w14:paraId="6CC9239A" w14:textId="77777777" w:rsidR="00984CDE" w:rsidRDefault="00984CDE" w:rsidP="00984CDE">
      <w:pPr>
        <w:rPr>
          <w:sz w:val="22"/>
          <w:szCs w:val="22"/>
        </w:rPr>
      </w:pPr>
    </w:p>
    <w:p w14:paraId="532525ED" w14:textId="05CD5FCE" w:rsidR="00984CDE" w:rsidRPr="00984CDE" w:rsidRDefault="00984CDE" w:rsidP="00984CDE">
      <w:pPr>
        <w:rPr>
          <w:sz w:val="22"/>
          <w:szCs w:val="22"/>
        </w:rPr>
      </w:pPr>
      <w:r>
        <w:rPr>
          <w:sz w:val="22"/>
          <w:szCs w:val="22"/>
        </w:rPr>
        <w:t xml:space="preserve">1. </w:t>
      </w:r>
      <w:r w:rsidRPr="00984CDE">
        <w:rPr>
          <w:sz w:val="22"/>
          <w:szCs w:val="22"/>
        </w:rPr>
        <w:t>Iepirkumu veic ar valdes locekļu S. Zālītes un A. Siliņa  2026. gada 5.septembra rīkojumu Nr. 1-5/59 apstiprinātā iepirkuma komisija (turpmāk – Komisija).</w:t>
      </w:r>
      <w:r w:rsidRPr="00984CDE">
        <w:rPr>
          <w:sz w:val="22"/>
          <w:szCs w:val="22"/>
        </w:rPr>
        <w:tab/>
      </w:r>
    </w:p>
    <w:p w14:paraId="65E90AD8" w14:textId="04E4FF91" w:rsidR="00984CDE" w:rsidRPr="00984CDE" w:rsidRDefault="00984CDE" w:rsidP="00984CDE">
      <w:pPr>
        <w:rPr>
          <w:sz w:val="22"/>
          <w:szCs w:val="22"/>
        </w:rPr>
      </w:pPr>
      <w:r>
        <w:rPr>
          <w:sz w:val="22"/>
          <w:szCs w:val="22"/>
        </w:rPr>
        <w:t xml:space="preserve">2. </w:t>
      </w:r>
      <w:r w:rsidR="00EE59D9">
        <w:rPr>
          <w:sz w:val="22"/>
          <w:szCs w:val="22"/>
        </w:rPr>
        <w:t>CENU APTAUJAS</w:t>
      </w:r>
      <w:r w:rsidR="00EE59D9" w:rsidRPr="00984CDE">
        <w:rPr>
          <w:sz w:val="22"/>
          <w:szCs w:val="22"/>
        </w:rPr>
        <w:t xml:space="preserve"> PRIEKŠMETS</w:t>
      </w:r>
    </w:p>
    <w:p w14:paraId="3851F68E" w14:textId="0989BBD3" w:rsidR="00984CDE" w:rsidRPr="00984CDE" w:rsidRDefault="00984CDE" w:rsidP="00984CDE">
      <w:pPr>
        <w:rPr>
          <w:sz w:val="22"/>
          <w:szCs w:val="22"/>
        </w:rPr>
      </w:pPr>
      <w:r>
        <w:rPr>
          <w:sz w:val="22"/>
          <w:szCs w:val="22"/>
        </w:rPr>
        <w:t>2</w:t>
      </w:r>
      <w:r w:rsidRPr="00984CDE">
        <w:rPr>
          <w:sz w:val="22"/>
          <w:szCs w:val="22"/>
        </w:rPr>
        <w:t>.1.</w:t>
      </w:r>
      <w:r w:rsidRPr="00984CDE">
        <w:rPr>
          <w:sz w:val="22"/>
          <w:szCs w:val="22"/>
        </w:rPr>
        <w:tab/>
        <w:t>Veselības apdrošināšanas polišu iegāde saskaņā ar Tehnisko specifikāciju - Tehnisko piedāvājumu (Nolikuma 2. pielikums).</w:t>
      </w:r>
    </w:p>
    <w:p w14:paraId="07E08C28" w14:textId="77777777" w:rsidR="00667C8C" w:rsidRDefault="00984CDE" w:rsidP="00984CDE">
      <w:pPr>
        <w:rPr>
          <w:sz w:val="22"/>
          <w:szCs w:val="22"/>
        </w:rPr>
      </w:pPr>
      <w:r>
        <w:rPr>
          <w:sz w:val="22"/>
          <w:szCs w:val="22"/>
        </w:rPr>
        <w:t xml:space="preserve">2.2. </w:t>
      </w:r>
      <w:r w:rsidRPr="00984CDE">
        <w:rPr>
          <w:sz w:val="22"/>
          <w:szCs w:val="22"/>
        </w:rPr>
        <w:t xml:space="preserve">Paredzamais iegādes apjoms </w:t>
      </w:r>
      <w:r>
        <w:rPr>
          <w:sz w:val="22"/>
          <w:szCs w:val="22"/>
        </w:rPr>
        <w:t xml:space="preserve">– 60 (sešdesmit) </w:t>
      </w:r>
      <w:r w:rsidRPr="00984CDE">
        <w:rPr>
          <w:sz w:val="22"/>
          <w:szCs w:val="22"/>
        </w:rPr>
        <w:t>SIA “LK Komunālie pakalpojumi”</w:t>
      </w:r>
      <w:r>
        <w:rPr>
          <w:sz w:val="22"/>
          <w:szCs w:val="22"/>
        </w:rPr>
        <w:t xml:space="preserve"> darbinieki.</w:t>
      </w:r>
      <w:r w:rsidRPr="00984CDE">
        <w:rPr>
          <w:sz w:val="22"/>
          <w:szCs w:val="22"/>
        </w:rPr>
        <w:tab/>
      </w:r>
    </w:p>
    <w:p w14:paraId="3B6C899E" w14:textId="16C4B074" w:rsidR="00984CDE" w:rsidRPr="00984CDE" w:rsidRDefault="00667C8C" w:rsidP="00984CDE">
      <w:pPr>
        <w:rPr>
          <w:sz w:val="22"/>
          <w:szCs w:val="22"/>
        </w:rPr>
      </w:pPr>
      <w:r>
        <w:rPr>
          <w:sz w:val="22"/>
          <w:szCs w:val="22"/>
        </w:rPr>
        <w:t xml:space="preserve">2.3. </w:t>
      </w:r>
      <w:r w:rsidRPr="00667C8C">
        <w:rPr>
          <w:sz w:val="22"/>
          <w:szCs w:val="22"/>
        </w:rPr>
        <w:t xml:space="preserve">Pretendenta piedāvātā apdrošināšanas prēmija vienam darbiniekam veselības apdrošināšanas polisei nedrīkst pārsniegt Pasūtītāja noteikto maksimālo apmēru – </w:t>
      </w:r>
      <w:r w:rsidRPr="002F174E">
        <w:rPr>
          <w:b/>
          <w:bCs/>
          <w:sz w:val="22"/>
          <w:szCs w:val="22"/>
        </w:rPr>
        <w:t>220 EUR</w:t>
      </w:r>
      <w:r w:rsidRPr="00667C8C">
        <w:rPr>
          <w:sz w:val="22"/>
          <w:szCs w:val="22"/>
        </w:rPr>
        <w:t xml:space="preserve"> gadā.</w:t>
      </w:r>
      <w:r w:rsidR="00984CDE" w:rsidRPr="00984CDE">
        <w:rPr>
          <w:sz w:val="22"/>
          <w:szCs w:val="22"/>
        </w:rPr>
        <w:tab/>
      </w:r>
    </w:p>
    <w:p w14:paraId="4DE838AE" w14:textId="529F8F4B" w:rsidR="00984CDE" w:rsidRPr="00984CDE" w:rsidRDefault="00984CDE" w:rsidP="00984CDE">
      <w:pPr>
        <w:rPr>
          <w:sz w:val="22"/>
          <w:szCs w:val="22"/>
        </w:rPr>
      </w:pPr>
      <w:r>
        <w:rPr>
          <w:sz w:val="22"/>
          <w:szCs w:val="22"/>
        </w:rPr>
        <w:t>2</w:t>
      </w:r>
      <w:r w:rsidRPr="00984CDE">
        <w:rPr>
          <w:sz w:val="22"/>
          <w:szCs w:val="22"/>
        </w:rPr>
        <w:t>.</w:t>
      </w:r>
      <w:r w:rsidR="00667C8C">
        <w:rPr>
          <w:sz w:val="22"/>
          <w:szCs w:val="22"/>
        </w:rPr>
        <w:t>4</w:t>
      </w:r>
      <w:r w:rsidRPr="00984CDE">
        <w:rPr>
          <w:sz w:val="22"/>
          <w:szCs w:val="22"/>
        </w:rPr>
        <w:t xml:space="preserve">. </w:t>
      </w:r>
      <w:r>
        <w:rPr>
          <w:sz w:val="22"/>
          <w:szCs w:val="22"/>
        </w:rPr>
        <w:t>Cenu aptaujas</w:t>
      </w:r>
      <w:r w:rsidRPr="00984CDE">
        <w:rPr>
          <w:sz w:val="22"/>
          <w:szCs w:val="22"/>
        </w:rPr>
        <w:t xml:space="preserve"> CPV kods: 66512200-4 (veselības apdrošināšanas pakalpojumi). </w:t>
      </w:r>
    </w:p>
    <w:p w14:paraId="60D35396" w14:textId="3F73CB73" w:rsidR="00984CDE" w:rsidRPr="00984CDE" w:rsidRDefault="00984CDE" w:rsidP="00984CDE">
      <w:pPr>
        <w:rPr>
          <w:sz w:val="22"/>
          <w:szCs w:val="22"/>
        </w:rPr>
      </w:pPr>
      <w:r>
        <w:rPr>
          <w:sz w:val="22"/>
          <w:szCs w:val="22"/>
        </w:rPr>
        <w:t>3.</w:t>
      </w:r>
      <w:r w:rsidRPr="00984CDE">
        <w:rPr>
          <w:sz w:val="22"/>
          <w:szCs w:val="22"/>
        </w:rPr>
        <w:t xml:space="preserve">  Līguma izpildes vieta un laiks</w:t>
      </w:r>
    </w:p>
    <w:p w14:paraId="263A7C4F" w14:textId="2D2AE367" w:rsidR="00984CDE" w:rsidRPr="00984CDE" w:rsidRDefault="00984CDE" w:rsidP="00984CDE">
      <w:pPr>
        <w:rPr>
          <w:sz w:val="22"/>
          <w:szCs w:val="22"/>
        </w:rPr>
      </w:pPr>
      <w:r>
        <w:rPr>
          <w:sz w:val="22"/>
          <w:szCs w:val="22"/>
        </w:rPr>
        <w:t>3</w:t>
      </w:r>
      <w:r w:rsidRPr="00984CDE">
        <w:rPr>
          <w:sz w:val="22"/>
          <w:szCs w:val="22"/>
        </w:rPr>
        <w:t>.1.</w:t>
      </w:r>
      <w:r w:rsidRPr="00984CDE">
        <w:rPr>
          <w:sz w:val="22"/>
          <w:szCs w:val="22"/>
        </w:rPr>
        <w:tab/>
        <w:t>Līguma izpildes vieta – Latvijas Republika;</w:t>
      </w:r>
    </w:p>
    <w:p w14:paraId="2CBF9BDF" w14:textId="3CAB3235" w:rsidR="00984CDE" w:rsidRPr="00984CDE" w:rsidRDefault="00984CDE" w:rsidP="00984CDE">
      <w:pPr>
        <w:rPr>
          <w:sz w:val="22"/>
          <w:szCs w:val="22"/>
        </w:rPr>
      </w:pPr>
      <w:r>
        <w:rPr>
          <w:sz w:val="22"/>
          <w:szCs w:val="22"/>
        </w:rPr>
        <w:t>3</w:t>
      </w:r>
      <w:r w:rsidRPr="00984CDE">
        <w:rPr>
          <w:sz w:val="22"/>
          <w:szCs w:val="22"/>
        </w:rPr>
        <w:t>.2.</w:t>
      </w:r>
      <w:r w:rsidRPr="00984CDE">
        <w:rPr>
          <w:sz w:val="22"/>
          <w:szCs w:val="22"/>
        </w:rPr>
        <w:tab/>
        <w:t xml:space="preserve">Līguma izpildes laiks </w:t>
      </w:r>
      <w:r w:rsidRPr="00060DE1">
        <w:rPr>
          <w:b/>
          <w:bCs/>
          <w:sz w:val="22"/>
          <w:szCs w:val="22"/>
        </w:rPr>
        <w:t>– 12 mēneši</w:t>
      </w:r>
      <w:r w:rsidRPr="00984CDE">
        <w:rPr>
          <w:sz w:val="22"/>
          <w:szCs w:val="22"/>
        </w:rPr>
        <w:t xml:space="preserve"> no līguma noslēgšanas dienas. Līgumu plānots noslēgt</w:t>
      </w:r>
      <w:r w:rsidR="0088625D">
        <w:rPr>
          <w:sz w:val="22"/>
          <w:szCs w:val="22"/>
        </w:rPr>
        <w:t xml:space="preserve"> līdz</w:t>
      </w:r>
      <w:r w:rsidRPr="00984CDE">
        <w:rPr>
          <w:sz w:val="22"/>
          <w:szCs w:val="22"/>
        </w:rPr>
        <w:t xml:space="preserve"> 202</w:t>
      </w:r>
      <w:r w:rsidR="009D63EE">
        <w:rPr>
          <w:sz w:val="22"/>
          <w:szCs w:val="22"/>
        </w:rPr>
        <w:t>6</w:t>
      </w:r>
      <w:r w:rsidRPr="00984CDE">
        <w:rPr>
          <w:sz w:val="22"/>
          <w:szCs w:val="22"/>
        </w:rPr>
        <w:t xml:space="preserve">. gada </w:t>
      </w:r>
      <w:r w:rsidR="0088625D">
        <w:rPr>
          <w:sz w:val="22"/>
          <w:szCs w:val="22"/>
        </w:rPr>
        <w:t>20.aprīlim</w:t>
      </w:r>
      <w:r w:rsidRPr="00984CDE">
        <w:rPr>
          <w:sz w:val="22"/>
          <w:szCs w:val="22"/>
        </w:rPr>
        <w:t>.</w:t>
      </w:r>
    </w:p>
    <w:p w14:paraId="1D7A473C" w14:textId="2328A349" w:rsidR="00984CDE" w:rsidRPr="00984CDE" w:rsidRDefault="0088625D" w:rsidP="0088625D">
      <w:pPr>
        <w:rPr>
          <w:sz w:val="22"/>
          <w:szCs w:val="22"/>
        </w:rPr>
      </w:pPr>
      <w:r>
        <w:rPr>
          <w:sz w:val="22"/>
          <w:szCs w:val="22"/>
        </w:rPr>
        <w:t xml:space="preserve">4.  </w:t>
      </w:r>
      <w:r w:rsidR="00984CDE" w:rsidRPr="00984CDE">
        <w:rPr>
          <w:sz w:val="22"/>
          <w:szCs w:val="22"/>
        </w:rPr>
        <w:t>Nolikumam ar pielikumiem ir nodrošināta tieša un brīva elektroniskā pieeja. Ar iepirkuma Nolikumu var iepazīties</w:t>
      </w:r>
      <w:r>
        <w:rPr>
          <w:sz w:val="22"/>
          <w:szCs w:val="22"/>
        </w:rPr>
        <w:t xml:space="preserve"> pasūtītāja mājas lapā </w:t>
      </w:r>
      <w:hyperlink r:id="rId10" w:history="1">
        <w:r w:rsidRPr="00FB3BCC">
          <w:rPr>
            <w:rStyle w:val="Hipersaite"/>
            <w:sz w:val="22"/>
            <w:szCs w:val="22"/>
          </w:rPr>
          <w:t>https://www.labiekomunalie.lv/iepirkumi-1/</w:t>
        </w:r>
      </w:hyperlink>
      <w:r>
        <w:rPr>
          <w:sz w:val="22"/>
          <w:szCs w:val="22"/>
        </w:rPr>
        <w:t xml:space="preserve"> </w:t>
      </w:r>
      <w:r w:rsidR="00984CDE" w:rsidRPr="00984CDE">
        <w:rPr>
          <w:sz w:val="22"/>
          <w:szCs w:val="22"/>
        </w:rPr>
        <w:t xml:space="preserve"> </w:t>
      </w:r>
    </w:p>
    <w:p w14:paraId="770B7EAB" w14:textId="6DECDDE9" w:rsidR="00984CDE" w:rsidRPr="00984CDE" w:rsidRDefault="0088625D" w:rsidP="00984CDE">
      <w:pPr>
        <w:rPr>
          <w:sz w:val="22"/>
          <w:szCs w:val="22"/>
        </w:rPr>
      </w:pPr>
      <w:r>
        <w:rPr>
          <w:sz w:val="22"/>
          <w:szCs w:val="22"/>
        </w:rPr>
        <w:t>5</w:t>
      </w:r>
      <w:r w:rsidR="00984CDE" w:rsidRPr="00984CDE">
        <w:rPr>
          <w:sz w:val="22"/>
          <w:szCs w:val="22"/>
        </w:rPr>
        <w:t>.</w:t>
      </w:r>
      <w:r w:rsidR="00984CDE" w:rsidRPr="00984CDE">
        <w:rPr>
          <w:sz w:val="22"/>
          <w:szCs w:val="22"/>
        </w:rPr>
        <w:tab/>
        <w:t>Ja piegādātājs ir laikus pieprasījis papildu informāciju par iepirkuma Nolikumā iekļautajām prasībām, iepirkuma komisija to sniedz 3 (trīs) darbdienu laikā, bet ne vēlāk kā 4 (četras) dienas pirms piedāvājuma iesniegšanas termiņa beigām.</w:t>
      </w:r>
    </w:p>
    <w:p w14:paraId="0F0756F7" w14:textId="26C4DC6A" w:rsidR="00984CDE" w:rsidRPr="00984CDE" w:rsidRDefault="0088625D" w:rsidP="00984CDE">
      <w:pPr>
        <w:rPr>
          <w:sz w:val="22"/>
          <w:szCs w:val="22"/>
        </w:rPr>
      </w:pPr>
      <w:r>
        <w:rPr>
          <w:sz w:val="22"/>
          <w:szCs w:val="22"/>
        </w:rPr>
        <w:t>6</w:t>
      </w:r>
      <w:r w:rsidR="00984CDE" w:rsidRPr="00984CDE">
        <w:rPr>
          <w:sz w:val="22"/>
          <w:szCs w:val="22"/>
        </w:rPr>
        <w:t>.</w:t>
      </w:r>
      <w:r w:rsidR="00984CDE" w:rsidRPr="00984CDE">
        <w:rPr>
          <w:sz w:val="22"/>
          <w:szCs w:val="22"/>
        </w:rPr>
        <w:tab/>
        <w:t>Papildu informāciju iepirkuma komisija ievieto</w:t>
      </w:r>
      <w:r>
        <w:rPr>
          <w:sz w:val="22"/>
          <w:szCs w:val="22"/>
        </w:rPr>
        <w:t xml:space="preserve"> pasūtītāja mājas lapā sadaļā iepirkumi</w:t>
      </w:r>
      <w:r w:rsidR="00984CDE" w:rsidRPr="00984CDE">
        <w:rPr>
          <w:sz w:val="22"/>
          <w:szCs w:val="22"/>
        </w:rPr>
        <w:t xml:space="preserve"> </w:t>
      </w:r>
      <w:hyperlink r:id="rId11" w:history="1">
        <w:r w:rsidRPr="00FB3BCC">
          <w:rPr>
            <w:rStyle w:val="Hipersaite"/>
            <w:sz w:val="22"/>
            <w:szCs w:val="22"/>
          </w:rPr>
          <w:t>https://www.labiekomunalie.lv/iepirkumi-1/</w:t>
        </w:r>
      </w:hyperlink>
      <w:r>
        <w:rPr>
          <w:sz w:val="22"/>
          <w:szCs w:val="22"/>
        </w:rPr>
        <w:t xml:space="preserve"> </w:t>
      </w:r>
      <w:r w:rsidR="00984CDE" w:rsidRPr="00984CDE">
        <w:rPr>
          <w:sz w:val="22"/>
          <w:szCs w:val="22"/>
        </w:rPr>
        <w:t xml:space="preserve"> pie attiecīgā iepirkuma dokumentiem, norādot arī uzdoto jautājumu.</w:t>
      </w:r>
    </w:p>
    <w:p w14:paraId="27A00A7D" w14:textId="6BA029F4" w:rsidR="00984CDE" w:rsidRPr="00984CDE" w:rsidRDefault="003958AC" w:rsidP="00984CDE">
      <w:pPr>
        <w:rPr>
          <w:sz w:val="22"/>
          <w:szCs w:val="22"/>
        </w:rPr>
      </w:pPr>
      <w:r>
        <w:rPr>
          <w:sz w:val="22"/>
          <w:szCs w:val="22"/>
        </w:rPr>
        <w:t>7</w:t>
      </w:r>
      <w:r w:rsidR="00984CDE" w:rsidRPr="00984CDE">
        <w:rPr>
          <w:sz w:val="22"/>
          <w:szCs w:val="22"/>
        </w:rPr>
        <w:t>.</w:t>
      </w:r>
      <w:r w:rsidR="00984CDE" w:rsidRPr="00984CDE">
        <w:rPr>
          <w:sz w:val="22"/>
          <w:szCs w:val="22"/>
        </w:rPr>
        <w:tab/>
      </w:r>
      <w:r w:rsidRPr="00984CDE">
        <w:rPr>
          <w:sz w:val="22"/>
          <w:szCs w:val="22"/>
        </w:rPr>
        <w:t>PIEDĀVĀJUMU IESNIEGŠANAS UN ATVĒRŠANAS VIETA, DATUMS, LAIKS UN KĀRTĪBA</w:t>
      </w:r>
    </w:p>
    <w:p w14:paraId="4A55D790" w14:textId="17BF80B8" w:rsidR="003958AC" w:rsidRPr="005B01ED" w:rsidRDefault="003958AC" w:rsidP="003958AC">
      <w:pPr>
        <w:rPr>
          <w:b/>
          <w:bCs/>
          <w:sz w:val="22"/>
          <w:szCs w:val="22"/>
        </w:rPr>
      </w:pPr>
      <w:r>
        <w:rPr>
          <w:sz w:val="22"/>
          <w:szCs w:val="22"/>
        </w:rPr>
        <w:t>7</w:t>
      </w:r>
      <w:r w:rsidR="00984CDE" w:rsidRPr="00984CDE">
        <w:rPr>
          <w:sz w:val="22"/>
          <w:szCs w:val="22"/>
        </w:rPr>
        <w:t>.1.</w:t>
      </w:r>
      <w:r w:rsidR="00984CDE" w:rsidRPr="00984CDE">
        <w:rPr>
          <w:sz w:val="22"/>
          <w:szCs w:val="22"/>
        </w:rPr>
        <w:tab/>
      </w:r>
      <w:r w:rsidRPr="003958AC">
        <w:rPr>
          <w:sz w:val="22"/>
          <w:szCs w:val="22"/>
        </w:rPr>
        <w:t xml:space="preserve">Piedāvājumi, kas ir parakstīti ar drošu elektronisko parakstu ir iesniedzami elektroniskā veidā uz e-pastu: </w:t>
      </w:r>
      <w:hyperlink r:id="rId12" w:history="1">
        <w:r w:rsidR="005B01ED" w:rsidRPr="00EE7121">
          <w:rPr>
            <w:rStyle w:val="Hipersaite"/>
            <w:sz w:val="22"/>
            <w:szCs w:val="22"/>
          </w:rPr>
          <w:t>klienti@labiekomunalie.lv</w:t>
        </w:r>
      </w:hyperlink>
      <w:r>
        <w:rPr>
          <w:sz w:val="22"/>
          <w:szCs w:val="22"/>
        </w:rPr>
        <w:t xml:space="preserve"> </w:t>
      </w:r>
      <w:r w:rsidRPr="003958AC">
        <w:rPr>
          <w:sz w:val="22"/>
          <w:szCs w:val="22"/>
        </w:rPr>
        <w:t xml:space="preserve">, līdz </w:t>
      </w:r>
      <w:r w:rsidRPr="005B01ED">
        <w:rPr>
          <w:b/>
          <w:bCs/>
          <w:sz w:val="22"/>
          <w:szCs w:val="22"/>
        </w:rPr>
        <w:t xml:space="preserve">2026.gada </w:t>
      </w:r>
      <w:r w:rsidR="00F925E5" w:rsidRPr="005B01ED">
        <w:rPr>
          <w:b/>
          <w:bCs/>
          <w:sz w:val="22"/>
          <w:szCs w:val="22"/>
        </w:rPr>
        <w:t>13.aprīļa</w:t>
      </w:r>
      <w:r w:rsidRPr="005B01ED">
        <w:rPr>
          <w:b/>
          <w:bCs/>
          <w:sz w:val="22"/>
          <w:szCs w:val="22"/>
        </w:rPr>
        <w:t xml:space="preserve"> plkst. 12:00.</w:t>
      </w:r>
    </w:p>
    <w:p w14:paraId="6922BEC3" w14:textId="45FCBC8B" w:rsidR="00984CDE" w:rsidRPr="00984CDE" w:rsidRDefault="003958AC" w:rsidP="003958AC">
      <w:pPr>
        <w:rPr>
          <w:sz w:val="22"/>
          <w:szCs w:val="22"/>
        </w:rPr>
      </w:pPr>
      <w:r w:rsidRPr="005B01ED">
        <w:rPr>
          <w:sz w:val="22"/>
          <w:szCs w:val="22"/>
        </w:rPr>
        <w:t>7</w:t>
      </w:r>
      <w:r w:rsidR="00984CDE" w:rsidRPr="005B01ED">
        <w:rPr>
          <w:sz w:val="22"/>
          <w:szCs w:val="22"/>
        </w:rPr>
        <w:t>.2.</w:t>
      </w:r>
      <w:r w:rsidR="00984CDE" w:rsidRPr="005B01ED">
        <w:rPr>
          <w:sz w:val="22"/>
          <w:szCs w:val="22"/>
        </w:rPr>
        <w:tab/>
        <w:t>Iesniedzot piedāvājumu, Pretendents pilnībā atzīst</w:t>
      </w:r>
      <w:r w:rsidR="00984CDE" w:rsidRPr="00984CDE">
        <w:rPr>
          <w:sz w:val="22"/>
          <w:szCs w:val="22"/>
        </w:rPr>
        <w:t xml:space="preserve"> visus </w:t>
      </w:r>
      <w:r>
        <w:rPr>
          <w:sz w:val="22"/>
          <w:szCs w:val="22"/>
        </w:rPr>
        <w:t>cenu aptaujas</w:t>
      </w:r>
      <w:r w:rsidR="00984CDE" w:rsidRPr="00984CDE">
        <w:rPr>
          <w:sz w:val="22"/>
          <w:szCs w:val="22"/>
        </w:rPr>
        <w:t xml:space="preserve"> Nolikumā  ietvertos nosacījumus. </w:t>
      </w:r>
    </w:p>
    <w:p w14:paraId="539E7BFD" w14:textId="60F7F0B7" w:rsidR="00984CDE" w:rsidRPr="00984CDE" w:rsidRDefault="003958AC" w:rsidP="00984CDE">
      <w:pPr>
        <w:rPr>
          <w:sz w:val="22"/>
          <w:szCs w:val="22"/>
        </w:rPr>
      </w:pPr>
      <w:r>
        <w:rPr>
          <w:sz w:val="22"/>
          <w:szCs w:val="22"/>
        </w:rPr>
        <w:t>7.3.</w:t>
      </w:r>
      <w:r w:rsidR="00984CDE" w:rsidRPr="00984CDE">
        <w:rPr>
          <w:sz w:val="22"/>
          <w:szCs w:val="22"/>
        </w:rPr>
        <w:tab/>
        <w:t xml:space="preserve">Pretendents sedz visus izdevumus, kas saistīti ar piedāvājuma dokumentu izstrādāšanu, noformēšanu un iesniegšanu. Pasūtītājs nav atbildīgs, nesegs un nekompensēs šos izdevumus neatkarīgi no iepirkuma norises iznākuma. </w:t>
      </w:r>
    </w:p>
    <w:p w14:paraId="02078137" w14:textId="1C92DA81" w:rsidR="00984CDE" w:rsidRPr="00984CDE" w:rsidRDefault="003958AC" w:rsidP="00984CDE">
      <w:pPr>
        <w:rPr>
          <w:sz w:val="22"/>
          <w:szCs w:val="22"/>
        </w:rPr>
      </w:pPr>
      <w:r>
        <w:rPr>
          <w:sz w:val="22"/>
          <w:szCs w:val="22"/>
        </w:rPr>
        <w:t>7.4</w:t>
      </w:r>
      <w:r w:rsidR="00984CDE" w:rsidRPr="00984CDE">
        <w:rPr>
          <w:sz w:val="22"/>
          <w:szCs w:val="22"/>
        </w:rPr>
        <w:t>.</w:t>
      </w:r>
      <w:r w:rsidR="00984CDE" w:rsidRPr="00984CDE">
        <w:rPr>
          <w:sz w:val="22"/>
          <w:szCs w:val="22"/>
        </w:rPr>
        <w:tab/>
        <w:t>Pretendenta piedāvājuma derīguma termiņš ir ne mazāk kā 30 (trīsdesmit) kalendārās dienas pēc piedāvājumu iesniegšanas beigu datuma.</w:t>
      </w:r>
    </w:p>
    <w:p w14:paraId="74F4C876" w14:textId="3A26A9FE" w:rsidR="00984CDE" w:rsidRPr="00984CDE" w:rsidRDefault="003958AC" w:rsidP="00984CDE">
      <w:pPr>
        <w:rPr>
          <w:sz w:val="22"/>
          <w:szCs w:val="22"/>
        </w:rPr>
      </w:pPr>
      <w:r>
        <w:rPr>
          <w:sz w:val="22"/>
          <w:szCs w:val="22"/>
        </w:rPr>
        <w:t>7.5</w:t>
      </w:r>
      <w:r w:rsidR="00984CDE" w:rsidRPr="00984CDE">
        <w:rPr>
          <w:sz w:val="22"/>
          <w:szCs w:val="22"/>
        </w:rPr>
        <w:t>.</w:t>
      </w:r>
      <w:r w:rsidR="00984CDE" w:rsidRPr="00984CDE">
        <w:rPr>
          <w:sz w:val="22"/>
          <w:szCs w:val="22"/>
        </w:rPr>
        <w:tab/>
        <w:t>Pretendentam viņa piedāvājums ir saistošs visu piedāvājuma derīguma termiņu.</w:t>
      </w:r>
    </w:p>
    <w:p w14:paraId="0496BA2D" w14:textId="3EC32DCC" w:rsidR="00984CDE" w:rsidRPr="00984CDE" w:rsidRDefault="003958AC" w:rsidP="00984CDE">
      <w:pPr>
        <w:rPr>
          <w:sz w:val="22"/>
          <w:szCs w:val="22"/>
        </w:rPr>
      </w:pPr>
      <w:r>
        <w:rPr>
          <w:sz w:val="22"/>
          <w:szCs w:val="22"/>
        </w:rPr>
        <w:t>8</w:t>
      </w:r>
      <w:r w:rsidRPr="00984CDE">
        <w:rPr>
          <w:sz w:val="22"/>
          <w:szCs w:val="22"/>
        </w:rPr>
        <w:t>.</w:t>
      </w:r>
      <w:r w:rsidRPr="00984CDE">
        <w:rPr>
          <w:sz w:val="22"/>
          <w:szCs w:val="22"/>
        </w:rPr>
        <w:tab/>
        <w:t>PIEDĀVĀJUMA NOFORMĒŠANA</w:t>
      </w:r>
      <w:r w:rsidR="00322C67">
        <w:rPr>
          <w:sz w:val="22"/>
          <w:szCs w:val="22"/>
        </w:rPr>
        <w:t>, IESNIEDZAMIE DOKUMENTI</w:t>
      </w:r>
    </w:p>
    <w:p w14:paraId="2570FD02" w14:textId="083DAE52" w:rsidR="00984CDE" w:rsidRPr="00984CDE" w:rsidRDefault="003958AC" w:rsidP="00984CDE">
      <w:pPr>
        <w:rPr>
          <w:sz w:val="22"/>
          <w:szCs w:val="22"/>
        </w:rPr>
      </w:pPr>
      <w:r>
        <w:rPr>
          <w:sz w:val="22"/>
          <w:szCs w:val="22"/>
        </w:rPr>
        <w:t>8</w:t>
      </w:r>
      <w:r w:rsidR="00984CDE" w:rsidRPr="00984CDE">
        <w:rPr>
          <w:sz w:val="22"/>
          <w:szCs w:val="22"/>
        </w:rPr>
        <w:t>.1.</w:t>
      </w:r>
      <w:r w:rsidR="00984CDE" w:rsidRPr="00984CDE">
        <w:rPr>
          <w:sz w:val="22"/>
          <w:szCs w:val="22"/>
        </w:rPr>
        <w:tab/>
        <w:t>Piedāvājuma dokumentus izstrādāt atbilstoši 2018. gada 4. septembra Ministru kabineta noteikumu Nr. 558 „Dokumentu izstrādāšanas un noformēšanas kārtība” un 2010. gada 6. maija Dokumentu juridiskā spēka likuma prasībām.</w:t>
      </w:r>
    </w:p>
    <w:p w14:paraId="7AA6F317" w14:textId="7F822801" w:rsidR="00984CDE" w:rsidRPr="00984CDE" w:rsidRDefault="003958AC" w:rsidP="00984CDE">
      <w:pPr>
        <w:rPr>
          <w:sz w:val="22"/>
          <w:szCs w:val="22"/>
        </w:rPr>
      </w:pPr>
      <w:r>
        <w:rPr>
          <w:sz w:val="22"/>
          <w:szCs w:val="22"/>
        </w:rPr>
        <w:t>8</w:t>
      </w:r>
      <w:r w:rsidR="00984CDE" w:rsidRPr="00984CDE">
        <w:rPr>
          <w:sz w:val="22"/>
          <w:szCs w:val="22"/>
        </w:rPr>
        <w:t>.2.</w:t>
      </w:r>
      <w:r w:rsidR="00984CDE" w:rsidRPr="00984CDE">
        <w:rPr>
          <w:sz w:val="22"/>
          <w:szCs w:val="22"/>
        </w:rPr>
        <w:tab/>
        <w:t xml:space="preserve">Pretendents piedāvājuma noformēšanā ievēro Elektronisko dokumentu likumā un Ministru kabineta 2005. gada 28. jūnija noteikumos Nr.473 “Elektronisko dokumentu izstrādāšanas, noformēšanas, glabāšanas un aprites kārtība valsts un pašvaldību iestādēs un kārtība, kādā notiek elektronisko dokumentu aprite starp </w:t>
      </w:r>
      <w:r w:rsidR="00984CDE" w:rsidRPr="00984CDE">
        <w:rPr>
          <w:sz w:val="22"/>
          <w:szCs w:val="22"/>
        </w:rPr>
        <w:lastRenderedPageBreak/>
        <w:t>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71C8B07D" w14:textId="70D93050" w:rsidR="00984CDE" w:rsidRPr="00984CDE" w:rsidRDefault="003958AC" w:rsidP="00984CDE">
      <w:pPr>
        <w:rPr>
          <w:sz w:val="22"/>
          <w:szCs w:val="22"/>
        </w:rPr>
      </w:pPr>
      <w:r>
        <w:rPr>
          <w:sz w:val="22"/>
          <w:szCs w:val="22"/>
        </w:rPr>
        <w:t>8</w:t>
      </w:r>
      <w:r w:rsidR="00984CDE" w:rsidRPr="00984CDE">
        <w:rPr>
          <w:sz w:val="22"/>
          <w:szCs w:val="22"/>
        </w:rPr>
        <w:t>.3.</w:t>
      </w:r>
      <w:r w:rsidR="00984CDE" w:rsidRPr="00984CDE">
        <w:rPr>
          <w:sz w:val="22"/>
          <w:szCs w:val="22"/>
        </w:rPr>
        <w:tab/>
        <w:t xml:space="preserve">Piedāvājums jāsagatavo latviešu valodā, datorrakstā, tam jābūt skaidri salasāmam, bez labojumiem un dzēsumiem. Svešvalodā sagatavotiem piedāvājuma dokumentiem jāpievieno apliecināts tulkojums latviešu valodā saskaņā ar Ministru kabineta 2000. gada 22. augusta noteikumiem Nr. 291 “Kārtība, kādā apliecināmi dokumentu tulkojumi valsts valodā”. Par dokumentu tulkojuma atbilstību oriģinālam atbild Pretendents. </w:t>
      </w:r>
    </w:p>
    <w:p w14:paraId="3B27A46C" w14:textId="37039106" w:rsidR="00984CDE" w:rsidRDefault="003958AC" w:rsidP="00984CDE">
      <w:pPr>
        <w:rPr>
          <w:sz w:val="22"/>
          <w:szCs w:val="22"/>
        </w:rPr>
      </w:pPr>
      <w:r>
        <w:rPr>
          <w:sz w:val="22"/>
          <w:szCs w:val="22"/>
        </w:rPr>
        <w:t>8</w:t>
      </w:r>
      <w:r w:rsidR="00984CDE" w:rsidRPr="00984CDE">
        <w:rPr>
          <w:sz w:val="22"/>
          <w:szCs w:val="22"/>
        </w:rPr>
        <w:t>.4.</w:t>
      </w:r>
      <w:r w:rsidR="00984CDE" w:rsidRPr="00984CDE">
        <w:rPr>
          <w:sz w:val="22"/>
          <w:szCs w:val="22"/>
        </w:rPr>
        <w:tab/>
        <w:t xml:space="preserve">Pretendents iesniedz parakstītu pieteikumu dalībai </w:t>
      </w:r>
      <w:r w:rsidR="00322C67">
        <w:rPr>
          <w:sz w:val="22"/>
          <w:szCs w:val="22"/>
        </w:rPr>
        <w:t>cenu aptaujā</w:t>
      </w:r>
      <w:r w:rsidR="00984CDE" w:rsidRPr="00984CDE">
        <w:rPr>
          <w:sz w:val="22"/>
          <w:szCs w:val="22"/>
        </w:rPr>
        <w:t xml:space="preserve"> (1.pielikums). Ja piedāvājumu iesniedz personu grupa vai personālsabiedrība, piedāvājumā norāda personu, kas tirgus izpētē pārstāv attiecīgo personu grupu vai personālsabiedrību un ir pilnvarota parakstīt ar tirgus izpēti saistītos dokumentus.</w:t>
      </w:r>
    </w:p>
    <w:p w14:paraId="4B7402C5" w14:textId="7E95C5B7" w:rsidR="00322C67" w:rsidRDefault="00322C67" w:rsidP="00984CDE">
      <w:pPr>
        <w:rPr>
          <w:sz w:val="22"/>
          <w:szCs w:val="22"/>
        </w:rPr>
      </w:pPr>
      <w:r>
        <w:rPr>
          <w:sz w:val="22"/>
          <w:szCs w:val="22"/>
        </w:rPr>
        <w:t>8.5.  Pretendents iesniedz aizpildītu nolikuma 2.pielikumu “Tehniskā specifikācija”</w:t>
      </w:r>
    </w:p>
    <w:p w14:paraId="1E7E56A3" w14:textId="1F23B97A" w:rsidR="00322C67" w:rsidRPr="00322C67" w:rsidRDefault="00322C67" w:rsidP="00322C67">
      <w:pPr>
        <w:rPr>
          <w:sz w:val="22"/>
          <w:szCs w:val="22"/>
        </w:rPr>
      </w:pPr>
      <w:r>
        <w:rPr>
          <w:sz w:val="22"/>
          <w:szCs w:val="22"/>
        </w:rPr>
        <w:t xml:space="preserve">8.6. </w:t>
      </w:r>
      <w:r w:rsidRPr="00322C67">
        <w:rPr>
          <w:sz w:val="22"/>
          <w:szCs w:val="22"/>
        </w:rPr>
        <w:t>Pretendentam ir atļauja Latvijas Republikas teritorijā sniegt veselības apdrošināšanas pakalpojumus</w:t>
      </w:r>
      <w:r>
        <w:rPr>
          <w:sz w:val="22"/>
          <w:szCs w:val="22"/>
        </w:rPr>
        <w:t xml:space="preserve">. </w:t>
      </w:r>
      <w:r w:rsidRPr="00322C67">
        <w:rPr>
          <w:sz w:val="22"/>
          <w:szCs w:val="22"/>
        </w:rPr>
        <w:t xml:space="preserve">Latvijā reģistrētas apdrošināšanas komercsabiedrības vai ārpus Eiropas ekonomiskās zonas dibinātas un licencētas apdrošināšanas komercsabiedrības Latvijā reģistrētas filiāles atļauja Latvijas Republikas teritorijā sniegt veselības apdrošināšanas pakalpojumus tiks pārbaudīta   Latvijas bankas publiski pieejamā datu bāzē </w:t>
      </w:r>
      <w:hyperlink r:id="rId13" w:history="1">
        <w:r w:rsidRPr="00FB3BCC">
          <w:rPr>
            <w:rStyle w:val="Hipersaite"/>
            <w:sz w:val="22"/>
            <w:szCs w:val="22"/>
          </w:rPr>
          <w:t>http://www.bank.lv</w:t>
        </w:r>
      </w:hyperlink>
      <w:r>
        <w:rPr>
          <w:sz w:val="22"/>
          <w:szCs w:val="22"/>
        </w:rPr>
        <w:t xml:space="preserve"> </w:t>
      </w:r>
      <w:r w:rsidRPr="00322C67">
        <w:rPr>
          <w:sz w:val="22"/>
          <w:szCs w:val="22"/>
        </w:rPr>
        <w:t>/ sadaļā Tirgus dalībnieki → Apdrošināšanas sabiedrības.</w:t>
      </w:r>
    </w:p>
    <w:p w14:paraId="66ADA5DA" w14:textId="6FCE5FBD" w:rsidR="00322C67" w:rsidRPr="00984CDE" w:rsidRDefault="00322C67" w:rsidP="00322C67">
      <w:pPr>
        <w:rPr>
          <w:sz w:val="22"/>
          <w:szCs w:val="22"/>
        </w:rPr>
      </w:pPr>
      <w:r w:rsidRPr="00322C67">
        <w:rPr>
          <w:sz w:val="22"/>
          <w:szCs w:val="22"/>
        </w:rPr>
        <w:t>Attiecībā uz Eiropas ekonomiskās zonas dalībvalstī reģistrētu apdrošināšanas komercsabiedrību, kas Latvijas Republikā apdrošināšanas pakalpojumus sniedz, ievērojot pakalpojumu sniegšanas brīvības principu, vai Latvijā reģistrētu dalībvalsts apdrošinātāja filiāli iesniedzamas kompetentas tās valsts, kurā reģistrēta dalībvalsts apdrošināšanas komercsabiedrība, kas pati vai kuras filiāle sniegs apdrošināšanas pakalpojumus pasūtītājam, institūcijas izsniegtas spēkā esošas licences (vai pielīdzināma dokumenta) vai līdzvērtīga dokumenta  apliecinātu kopiju, kas atļauj dalībvalsts apdrošināšanas komercsabiedrībai savā mītnes valstī sniegt veselības apdrošināšanas  pakalpojumus.</w:t>
      </w:r>
    </w:p>
    <w:p w14:paraId="62E4E164" w14:textId="384787AD" w:rsidR="00984CDE" w:rsidRPr="00984CDE" w:rsidRDefault="003958AC" w:rsidP="00984CDE">
      <w:pPr>
        <w:rPr>
          <w:sz w:val="22"/>
          <w:szCs w:val="22"/>
        </w:rPr>
      </w:pPr>
      <w:r>
        <w:rPr>
          <w:sz w:val="22"/>
          <w:szCs w:val="22"/>
        </w:rPr>
        <w:t>9</w:t>
      </w:r>
      <w:r w:rsidR="00984CDE" w:rsidRPr="00984CDE">
        <w:rPr>
          <w:sz w:val="22"/>
          <w:szCs w:val="22"/>
        </w:rPr>
        <w:t>.</w:t>
      </w:r>
      <w:r w:rsidR="00984CDE" w:rsidRPr="00984CDE">
        <w:rPr>
          <w:sz w:val="22"/>
          <w:szCs w:val="22"/>
        </w:rPr>
        <w:tab/>
        <w:t>PRETENDENTU IZSLĒGŠANAS NOSACĪJUMI</w:t>
      </w:r>
    </w:p>
    <w:p w14:paraId="01A7B5A3" w14:textId="7CDFE060" w:rsidR="00984CDE" w:rsidRPr="00984CDE" w:rsidRDefault="00984CDE" w:rsidP="00984CDE">
      <w:pPr>
        <w:rPr>
          <w:sz w:val="22"/>
          <w:szCs w:val="22"/>
        </w:rPr>
      </w:pPr>
      <w:r w:rsidRPr="00984CDE">
        <w:rPr>
          <w:sz w:val="22"/>
          <w:szCs w:val="22"/>
        </w:rPr>
        <w:t>Pirms lēmuma pieņemšanas par līguma slēgšanas tiesību piešķiršanu, iepirkuma komisija attiecībā uz Pretendentu, kuram būtu piešķiramas līguma slēgšanas tiesības, veic pārbaudi un izslēdz Pretendentu no turpmākas dalības tirgus izpētē, kā arī neizskata Pretendenta piedāvājumu jebkurā no šādiem gadījumiem:</w:t>
      </w:r>
    </w:p>
    <w:p w14:paraId="19EFEECE" w14:textId="42F0D0F0" w:rsidR="00984CDE" w:rsidRPr="00984CDE" w:rsidRDefault="003958AC" w:rsidP="00984CDE">
      <w:pPr>
        <w:rPr>
          <w:sz w:val="22"/>
          <w:szCs w:val="22"/>
        </w:rPr>
      </w:pPr>
      <w:r>
        <w:rPr>
          <w:sz w:val="22"/>
          <w:szCs w:val="22"/>
        </w:rPr>
        <w:t>9.</w:t>
      </w:r>
      <w:r w:rsidR="00984CDE" w:rsidRPr="00984CDE">
        <w:rPr>
          <w:sz w:val="22"/>
          <w:szCs w:val="22"/>
        </w:rPr>
        <w:t>1.</w:t>
      </w:r>
      <w:r w:rsidR="00984CDE" w:rsidRPr="00984CDE">
        <w:rPr>
          <w:sz w:val="22"/>
          <w:szCs w:val="22"/>
        </w:rPr>
        <w:tab/>
        <w:t xml:space="preserve">ir konstatēts, ka Pretendentam piedāvājuma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00984CDE" w:rsidRPr="00984CDE">
        <w:rPr>
          <w:sz w:val="22"/>
          <w:szCs w:val="22"/>
        </w:rPr>
        <w:t>euro</w:t>
      </w:r>
      <w:proofErr w:type="spellEnd"/>
      <w:r w:rsidR="00984CDE" w:rsidRPr="00984CDE">
        <w:rPr>
          <w:sz w:val="22"/>
          <w:szCs w:val="22"/>
        </w:rPr>
        <w:t>. Par Latvijā reģistrētiem un patstāvīgi dzīvojošiem Pretendentiem, Pasūtītājs ņem vērā informāciju, kas ievietota Valsts ieņēmumu dienesta Publiskajā nodokļu parādnieku reģistrā;</w:t>
      </w:r>
    </w:p>
    <w:p w14:paraId="24A91E58" w14:textId="4145744E" w:rsidR="00984CDE" w:rsidRDefault="003958AC" w:rsidP="00984CDE">
      <w:pPr>
        <w:rPr>
          <w:sz w:val="22"/>
          <w:szCs w:val="22"/>
        </w:rPr>
      </w:pPr>
      <w:r>
        <w:rPr>
          <w:sz w:val="22"/>
          <w:szCs w:val="22"/>
        </w:rPr>
        <w:t>9</w:t>
      </w:r>
      <w:r w:rsidR="00984CDE" w:rsidRPr="00984CDE">
        <w:rPr>
          <w:sz w:val="22"/>
          <w:szCs w:val="22"/>
        </w:rPr>
        <w:t>.2.</w:t>
      </w:r>
      <w:r w:rsidR="00984CDE" w:rsidRPr="00984CDE">
        <w:rPr>
          <w:sz w:val="22"/>
          <w:szCs w:val="22"/>
        </w:rPr>
        <w:tab/>
        <w:t>ir pasludināts Pretendenta maksātnespējas process, apturēta Pretendenta saimnieciskā darbība vai Pretendents tiek likvidēts.</w:t>
      </w:r>
    </w:p>
    <w:p w14:paraId="135A71BD" w14:textId="28A8D167" w:rsidR="003958AC" w:rsidRPr="00984CDE" w:rsidRDefault="003958AC" w:rsidP="00984CDE">
      <w:pPr>
        <w:rPr>
          <w:sz w:val="22"/>
          <w:szCs w:val="22"/>
        </w:rPr>
      </w:pPr>
      <w:r>
        <w:rPr>
          <w:sz w:val="22"/>
          <w:szCs w:val="22"/>
        </w:rPr>
        <w:t xml:space="preserve">9.3. </w:t>
      </w:r>
      <w:r w:rsidRPr="003958AC">
        <w:rPr>
          <w:sz w:val="22"/>
          <w:szCs w:val="22"/>
        </w:rPr>
        <w:tab/>
        <w:t>Lai pārbaudītu, vai pretendents, kuram būtu piešķiramas līguma slēgšanas tiesības, nav izslēdzams no dalības iepirkumā Starptautisko un Latvijas Republikas nacionālo sankciju likuma  11.1 pantā minēto apstākļu dēļ, Pasūtītājs rīkojas atbilstoši Starptautisko un Latvijas Republikas nacionālo sankciju likuma 11.1 pantam. Ja attiecībā uz minēto pretendentu ir noteiktas starptautiskās vai nacionālās sankcijas vai būtiskas finanšu un kapitāla tirgus intereses ietekmējošas Eiropas Savienības vai Ziemeļatlantijas līguma organizācijas dalībvalsts noteiktās sankcijas, kuras kavē līguma izpildi, tas ir izslēdzams no dalības iepirkumā.</w:t>
      </w:r>
    </w:p>
    <w:p w14:paraId="5C89C1C9" w14:textId="324793F7" w:rsidR="003958AC" w:rsidRDefault="003958AC" w:rsidP="00984CDE">
      <w:pPr>
        <w:rPr>
          <w:sz w:val="22"/>
          <w:szCs w:val="22"/>
        </w:rPr>
      </w:pPr>
      <w:r>
        <w:rPr>
          <w:sz w:val="22"/>
          <w:szCs w:val="22"/>
        </w:rPr>
        <w:t>10</w:t>
      </w:r>
      <w:r w:rsidR="00984CDE" w:rsidRPr="00984CDE">
        <w:rPr>
          <w:sz w:val="22"/>
          <w:szCs w:val="22"/>
        </w:rPr>
        <w:t>.</w:t>
      </w:r>
      <w:r w:rsidR="00984CDE" w:rsidRPr="00984CDE">
        <w:rPr>
          <w:sz w:val="22"/>
          <w:szCs w:val="22"/>
        </w:rPr>
        <w:tab/>
        <w:t>CITA INFORMĀCIJA</w:t>
      </w:r>
    </w:p>
    <w:p w14:paraId="0533F0C5" w14:textId="618F9666" w:rsidR="00984CDE" w:rsidRPr="00984CDE" w:rsidRDefault="00984CDE" w:rsidP="00984CDE">
      <w:pPr>
        <w:rPr>
          <w:sz w:val="22"/>
          <w:szCs w:val="22"/>
        </w:rPr>
      </w:pPr>
      <w:r w:rsidRPr="00984CDE">
        <w:rPr>
          <w:sz w:val="22"/>
          <w:szCs w:val="22"/>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20468C3F" w14:textId="77777777" w:rsidR="00984CDE" w:rsidRDefault="00984CDE">
      <w:pPr>
        <w:rPr>
          <w:sz w:val="22"/>
          <w:szCs w:val="22"/>
        </w:rPr>
      </w:pPr>
    </w:p>
    <w:p w14:paraId="530D903D" w14:textId="3B09562F" w:rsidR="00EE59D9" w:rsidRPr="00EE59D9" w:rsidRDefault="00EE59D9" w:rsidP="00EE59D9">
      <w:pPr>
        <w:rPr>
          <w:sz w:val="22"/>
          <w:szCs w:val="22"/>
        </w:rPr>
      </w:pPr>
      <w:r>
        <w:rPr>
          <w:sz w:val="22"/>
          <w:szCs w:val="22"/>
        </w:rPr>
        <w:t>1</w:t>
      </w:r>
      <w:r w:rsidRPr="00EE59D9">
        <w:rPr>
          <w:sz w:val="22"/>
          <w:szCs w:val="22"/>
        </w:rPr>
        <w:t>1.</w:t>
      </w:r>
      <w:r w:rsidRPr="00EE59D9">
        <w:rPr>
          <w:sz w:val="22"/>
          <w:szCs w:val="22"/>
        </w:rPr>
        <w:tab/>
        <w:t>PIEDĀVĀJUMU IZVĒRTĒŠANA</w:t>
      </w:r>
    </w:p>
    <w:p w14:paraId="4A635FD5" w14:textId="64676C62" w:rsidR="00EE59D9" w:rsidRPr="00EE59D9" w:rsidRDefault="00D200A6" w:rsidP="00EE59D9">
      <w:pPr>
        <w:rPr>
          <w:sz w:val="22"/>
          <w:szCs w:val="22"/>
        </w:rPr>
      </w:pPr>
      <w:r>
        <w:rPr>
          <w:sz w:val="22"/>
          <w:szCs w:val="22"/>
        </w:rPr>
        <w:t>11</w:t>
      </w:r>
      <w:r w:rsidR="00EE59D9" w:rsidRPr="00EE59D9">
        <w:rPr>
          <w:sz w:val="22"/>
          <w:szCs w:val="22"/>
        </w:rPr>
        <w:t>.1.</w:t>
      </w:r>
      <w:r w:rsidR="00EE59D9" w:rsidRPr="00EE59D9">
        <w:rPr>
          <w:sz w:val="22"/>
          <w:szCs w:val="22"/>
        </w:rPr>
        <w:tab/>
        <w:t>Pēc piedāvājumu atvēršanas iepirkuma komisija slēgtās sēdēs veic piedāvājumu vērtēšanu.</w:t>
      </w:r>
    </w:p>
    <w:p w14:paraId="7BA55EBC" w14:textId="6EC86735" w:rsidR="00EE59D9" w:rsidRPr="00EE59D9" w:rsidRDefault="00EE59D9" w:rsidP="00EE59D9">
      <w:pPr>
        <w:rPr>
          <w:sz w:val="22"/>
          <w:szCs w:val="22"/>
        </w:rPr>
      </w:pPr>
      <w:r w:rsidRPr="00EE59D9">
        <w:rPr>
          <w:sz w:val="22"/>
          <w:szCs w:val="22"/>
        </w:rPr>
        <w:t>1</w:t>
      </w:r>
      <w:r w:rsidR="00D200A6">
        <w:rPr>
          <w:sz w:val="22"/>
          <w:szCs w:val="22"/>
        </w:rPr>
        <w:t>1</w:t>
      </w:r>
      <w:r w:rsidRPr="00EE59D9">
        <w:rPr>
          <w:sz w:val="22"/>
          <w:szCs w:val="22"/>
        </w:rPr>
        <w:t>.2.</w:t>
      </w:r>
      <w:r w:rsidRPr="00EE59D9">
        <w:rPr>
          <w:sz w:val="22"/>
          <w:szCs w:val="22"/>
        </w:rPr>
        <w:tab/>
        <w:t>Iepirkuma komisija pārbauda, vai Finanšu piedāvājumā nav aritmētisko vai pārrakstīšanās kļūdu, vai nav saņemts nepamatoti lēts piedāvājums, kā arī izvērtē un salīdzina piedāvātās Līgumcenas.</w:t>
      </w:r>
      <w:r w:rsidR="00D200A6">
        <w:rPr>
          <w:sz w:val="22"/>
          <w:szCs w:val="22"/>
        </w:rPr>
        <w:t xml:space="preserve"> </w:t>
      </w:r>
      <w:r w:rsidRPr="00EE59D9">
        <w:rPr>
          <w:sz w:val="22"/>
          <w:szCs w:val="22"/>
        </w:rPr>
        <w:t xml:space="preserve">Ja iepirkuma komisija konstatē aritmētiskas kļūdas, tad šīs kļūdas izlabo. Par kļūdu labojumu un laboto piedāvājuma summu iepirkuma komisija paziņo Pretendentam, kura pieļautās kļūdas labotas. Vērtējot finanšu piedāvājumu, iepirkuma komisija ņem vērā labojumus. </w:t>
      </w:r>
    </w:p>
    <w:p w14:paraId="44AF562E" w14:textId="43630B62" w:rsidR="00EE59D9" w:rsidRPr="00D200A6" w:rsidRDefault="00D200A6" w:rsidP="00EE59D9">
      <w:pPr>
        <w:rPr>
          <w:sz w:val="22"/>
          <w:szCs w:val="22"/>
          <w:u w:val="single"/>
        </w:rPr>
      </w:pPr>
      <w:r>
        <w:rPr>
          <w:sz w:val="22"/>
          <w:szCs w:val="22"/>
        </w:rPr>
        <w:lastRenderedPageBreak/>
        <w:t>11</w:t>
      </w:r>
      <w:r w:rsidR="00EE59D9" w:rsidRPr="00EE59D9">
        <w:rPr>
          <w:sz w:val="22"/>
          <w:szCs w:val="22"/>
        </w:rPr>
        <w:t>.</w:t>
      </w:r>
      <w:r>
        <w:rPr>
          <w:sz w:val="22"/>
          <w:szCs w:val="22"/>
        </w:rPr>
        <w:t>3.</w:t>
      </w:r>
      <w:r w:rsidR="00EE59D9" w:rsidRPr="00EE59D9">
        <w:rPr>
          <w:sz w:val="22"/>
          <w:szCs w:val="22"/>
        </w:rPr>
        <w:tab/>
        <w:t xml:space="preserve">Iepirkuma komisija pārbauda Pretendentu Tehniskā piedāvājuma vispārīgu atbilstību.  </w:t>
      </w:r>
      <w:r w:rsidR="00EE59D9" w:rsidRPr="00D200A6">
        <w:rPr>
          <w:sz w:val="22"/>
          <w:szCs w:val="22"/>
          <w:u w:val="single"/>
        </w:rPr>
        <w:t xml:space="preserve">Iepirkuma komisija ir tiesīga veikt Tehniskā piedāvājuma un atlases dokumentu vērtēšanu tikai tam Pretendentam, kuram būtu </w:t>
      </w:r>
      <w:proofErr w:type="spellStart"/>
      <w:r w:rsidR="00EE59D9" w:rsidRPr="00D200A6">
        <w:rPr>
          <w:sz w:val="22"/>
          <w:szCs w:val="22"/>
          <w:u w:val="single"/>
        </w:rPr>
        <w:t>pirmsšķietami</w:t>
      </w:r>
      <w:proofErr w:type="spellEnd"/>
      <w:r w:rsidR="00EE59D9" w:rsidRPr="00D200A6">
        <w:rPr>
          <w:sz w:val="22"/>
          <w:szCs w:val="22"/>
          <w:u w:val="single"/>
        </w:rPr>
        <w:t xml:space="preserve"> piešķiramas līguma slēgšanas tiesības.</w:t>
      </w:r>
    </w:p>
    <w:p w14:paraId="1589EDB8" w14:textId="20F928ED" w:rsidR="00EE59D9" w:rsidRPr="00EE59D9" w:rsidRDefault="00D200A6" w:rsidP="00EE59D9">
      <w:pPr>
        <w:rPr>
          <w:sz w:val="22"/>
          <w:szCs w:val="22"/>
        </w:rPr>
      </w:pPr>
      <w:r>
        <w:rPr>
          <w:sz w:val="22"/>
          <w:szCs w:val="22"/>
        </w:rPr>
        <w:t>11.4.</w:t>
      </w:r>
      <w:r w:rsidR="00EE59D9" w:rsidRPr="00EE59D9">
        <w:rPr>
          <w:sz w:val="22"/>
          <w:szCs w:val="22"/>
        </w:rPr>
        <w:tab/>
        <w:t>Tehniskā piedāvājuma atbilstības vērtēšanā nosaka Tehniskās specifikācijas – Tehniskā piedāvājuma (Nolikuma 2. pielikums) atbilstību Nolikuma prasībām</w:t>
      </w:r>
      <w:r>
        <w:rPr>
          <w:sz w:val="22"/>
          <w:szCs w:val="22"/>
        </w:rPr>
        <w:t xml:space="preserve">. </w:t>
      </w:r>
      <w:r w:rsidR="00EE59D9" w:rsidRPr="00EE59D9">
        <w:rPr>
          <w:sz w:val="22"/>
          <w:szCs w:val="22"/>
        </w:rPr>
        <w:t xml:space="preserve"> Ja Pretendenta Tehniskais piedāvājums neatbilst Tehniskajā specifikācijā noteiktajām prasībām vai, ja tiek konstatēts, ka apdrošināšanas programmas, apdrošināšanas noteikumu informācija būtiski atšķiras no Tehniskajā piedāvājumā norādītās informācijas, Pretendenta piedāvājums tiek noraidīts.</w:t>
      </w:r>
    </w:p>
    <w:p w14:paraId="67715880" w14:textId="5E3AE867" w:rsidR="00EE59D9" w:rsidRPr="00EE59D9" w:rsidRDefault="00EE59D9" w:rsidP="00EE59D9">
      <w:pPr>
        <w:rPr>
          <w:sz w:val="22"/>
          <w:szCs w:val="22"/>
        </w:rPr>
      </w:pPr>
      <w:r w:rsidRPr="00EE59D9">
        <w:rPr>
          <w:sz w:val="22"/>
          <w:szCs w:val="22"/>
        </w:rPr>
        <w:t>11.</w:t>
      </w:r>
      <w:r w:rsidR="00D200A6">
        <w:rPr>
          <w:sz w:val="22"/>
          <w:szCs w:val="22"/>
        </w:rPr>
        <w:t>5.</w:t>
      </w:r>
      <w:r w:rsidRPr="00EE59D9">
        <w:rPr>
          <w:sz w:val="22"/>
          <w:szCs w:val="22"/>
        </w:rPr>
        <w:tab/>
        <w:t>Tehniskā piedāvājuma vērtēšanas gaitā iepirkuma komisija ir tiesīga pieprasīt, lai tiek izskaidrota Tehniskās specifikācijas - Tehniskais piedāvājums iekļautā informācija.</w:t>
      </w:r>
    </w:p>
    <w:p w14:paraId="025D0A3C" w14:textId="09F43682" w:rsidR="00EE59D9" w:rsidRPr="00EE59D9" w:rsidRDefault="00D200A6" w:rsidP="00EE59D9">
      <w:pPr>
        <w:rPr>
          <w:sz w:val="22"/>
          <w:szCs w:val="22"/>
        </w:rPr>
      </w:pPr>
      <w:r>
        <w:rPr>
          <w:sz w:val="22"/>
          <w:szCs w:val="22"/>
        </w:rPr>
        <w:t>11.6.</w:t>
      </w:r>
      <w:r w:rsidR="00EE59D9" w:rsidRPr="00EE59D9">
        <w:rPr>
          <w:sz w:val="22"/>
          <w:szCs w:val="22"/>
        </w:rPr>
        <w:tab/>
        <w:t>Iepirkuma komisija noraida Pretendentu, ja Pretendents ar Tehnisko piedāvājumu, sniegtajām atbildēm uz iepirkuma komisijas jautājumiem  nenodrošina Nolikumā norādīto prasību izpildi.</w:t>
      </w:r>
    </w:p>
    <w:p w14:paraId="5C86BCE6" w14:textId="77777777" w:rsidR="00A86607" w:rsidRPr="00A86607" w:rsidRDefault="00A86607" w:rsidP="00A86607">
      <w:pPr>
        <w:rPr>
          <w:sz w:val="22"/>
          <w:szCs w:val="22"/>
        </w:rPr>
      </w:pPr>
    </w:p>
    <w:p w14:paraId="6C3D3B85" w14:textId="5B0EA96E" w:rsidR="00A86607" w:rsidRPr="00A86607" w:rsidRDefault="00D200A6" w:rsidP="00A86607">
      <w:pPr>
        <w:rPr>
          <w:b/>
          <w:bCs/>
          <w:sz w:val="22"/>
          <w:szCs w:val="22"/>
        </w:rPr>
      </w:pPr>
      <w:r w:rsidRPr="00A86607">
        <w:rPr>
          <w:sz w:val="22"/>
          <w:szCs w:val="22"/>
        </w:rPr>
        <w:t>12</w:t>
      </w:r>
      <w:r w:rsidR="00EE59D9" w:rsidRPr="00A86607">
        <w:rPr>
          <w:sz w:val="22"/>
          <w:szCs w:val="22"/>
        </w:rPr>
        <w:t>.</w:t>
      </w:r>
      <w:r w:rsidR="00EE59D9" w:rsidRPr="00A86607">
        <w:rPr>
          <w:sz w:val="22"/>
          <w:szCs w:val="22"/>
        </w:rPr>
        <w:tab/>
      </w:r>
      <w:r w:rsidR="00A86607" w:rsidRPr="00A86607">
        <w:rPr>
          <w:b/>
          <w:bCs/>
          <w:sz w:val="22"/>
          <w:szCs w:val="22"/>
        </w:rPr>
        <w:t>Piedāvājumu izvērtēšanas kārtība un kritēriji</w:t>
      </w:r>
    </w:p>
    <w:p w14:paraId="2D5CFE94" w14:textId="1539FA1F" w:rsidR="00A86607" w:rsidRPr="00A86607" w:rsidRDefault="00A86607" w:rsidP="00A86607">
      <w:pPr>
        <w:rPr>
          <w:b/>
          <w:bCs/>
          <w:sz w:val="22"/>
          <w:szCs w:val="22"/>
        </w:rPr>
      </w:pPr>
      <w:r w:rsidRPr="00A86607">
        <w:rPr>
          <w:b/>
          <w:bCs/>
          <w:sz w:val="22"/>
          <w:szCs w:val="22"/>
        </w:rPr>
        <w:t>Vispārīgie noteikumi</w:t>
      </w:r>
    </w:p>
    <w:p w14:paraId="639F32A1" w14:textId="632D25C5" w:rsidR="00A86607" w:rsidRPr="00A86607" w:rsidRDefault="00A86607" w:rsidP="00A86607">
      <w:pPr>
        <w:rPr>
          <w:sz w:val="22"/>
          <w:szCs w:val="22"/>
        </w:rPr>
      </w:pPr>
      <w:r w:rsidRPr="00A86607">
        <w:rPr>
          <w:sz w:val="22"/>
          <w:szCs w:val="22"/>
        </w:rPr>
        <w:t>12.1. Pasūtītājs izvēlas saimnieciski visizdevīgāko piedāvājumu, pamatojoties uz punktu sistēmu.</w:t>
      </w:r>
      <w:r w:rsidRPr="00A86607">
        <w:rPr>
          <w:sz w:val="22"/>
          <w:szCs w:val="22"/>
        </w:rPr>
        <w:br/>
        <w:t>12.2.</w:t>
      </w:r>
      <w:r>
        <w:rPr>
          <w:sz w:val="22"/>
          <w:szCs w:val="22"/>
        </w:rPr>
        <w:t xml:space="preserve"> </w:t>
      </w:r>
      <w:r w:rsidRPr="00A86607">
        <w:rPr>
          <w:sz w:val="22"/>
          <w:szCs w:val="22"/>
        </w:rPr>
        <w:t xml:space="preserve">Maksimālais iegūstamais punktu skaits ir </w:t>
      </w:r>
      <w:r w:rsidRPr="00A86607">
        <w:rPr>
          <w:b/>
          <w:bCs/>
          <w:sz w:val="22"/>
          <w:szCs w:val="22"/>
        </w:rPr>
        <w:t>100 punkti</w:t>
      </w:r>
      <w:r w:rsidRPr="00A86607">
        <w:rPr>
          <w:sz w:val="22"/>
          <w:szCs w:val="22"/>
        </w:rPr>
        <w:t>.</w:t>
      </w:r>
      <w:r w:rsidRPr="00A86607">
        <w:rPr>
          <w:sz w:val="22"/>
          <w:szCs w:val="22"/>
        </w:rPr>
        <w:br/>
        <w:t xml:space="preserve">12.3. Par uzvarētāju tiek atzīts pretendents, kurš iegūst </w:t>
      </w:r>
      <w:r w:rsidRPr="00A86607">
        <w:rPr>
          <w:b/>
          <w:bCs/>
          <w:sz w:val="22"/>
          <w:szCs w:val="22"/>
        </w:rPr>
        <w:t>lielāko kopējo punktu skaitu</w:t>
      </w:r>
      <w:r w:rsidRPr="00A86607">
        <w:rPr>
          <w:sz w:val="22"/>
          <w:szCs w:val="22"/>
        </w:rPr>
        <w:t>.</w:t>
      </w:r>
      <w:r w:rsidRPr="00A86607">
        <w:rPr>
          <w:sz w:val="22"/>
          <w:szCs w:val="22"/>
        </w:rPr>
        <w:br/>
        <w:t>12.4. Vērtēšana tiek veikta, izmantojot tikai kvantitatīvus un aprēķināmus rādītājus.</w:t>
      </w:r>
    </w:p>
    <w:p w14:paraId="6D663389" w14:textId="567E7394" w:rsidR="00A86607" w:rsidRPr="00A86607" w:rsidRDefault="00A86607" w:rsidP="00A86607">
      <w:pPr>
        <w:rPr>
          <w:sz w:val="22"/>
          <w:szCs w:val="22"/>
        </w:rPr>
      </w:pPr>
    </w:p>
    <w:p w14:paraId="04D401F0" w14:textId="3BA66DAE" w:rsidR="00A86607" w:rsidRPr="00A86607" w:rsidRDefault="00A86607" w:rsidP="00A86607">
      <w:pPr>
        <w:rPr>
          <w:b/>
          <w:bCs/>
          <w:sz w:val="22"/>
          <w:szCs w:val="22"/>
        </w:rPr>
      </w:pPr>
      <w:r w:rsidRPr="00A86607">
        <w:rPr>
          <w:b/>
          <w:bCs/>
          <w:sz w:val="22"/>
          <w:szCs w:val="22"/>
        </w:rPr>
        <w:t>12.5.  Vērtēšanas kritēriji un to īpatsvars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9"/>
        <w:gridCol w:w="4373"/>
        <w:gridCol w:w="3118"/>
      </w:tblGrid>
      <w:tr w:rsidR="00A86607" w:rsidRPr="00A86607" w14:paraId="1914A4FC" w14:textId="77777777" w:rsidTr="005B01ED">
        <w:trPr>
          <w:tblHeader/>
          <w:tblCellSpacing w:w="15" w:type="dxa"/>
        </w:trPr>
        <w:tc>
          <w:tcPr>
            <w:tcW w:w="0" w:type="auto"/>
            <w:vAlign w:val="center"/>
            <w:hideMark/>
          </w:tcPr>
          <w:p w14:paraId="545B0EB5" w14:textId="77777777" w:rsidR="00A86607" w:rsidRPr="00A86607" w:rsidRDefault="00A86607" w:rsidP="00A86607">
            <w:pPr>
              <w:rPr>
                <w:b/>
                <w:bCs/>
                <w:sz w:val="22"/>
                <w:szCs w:val="22"/>
              </w:rPr>
            </w:pPr>
            <w:r w:rsidRPr="00A86607">
              <w:rPr>
                <w:b/>
                <w:bCs/>
                <w:sz w:val="22"/>
                <w:szCs w:val="22"/>
              </w:rPr>
              <w:t>Nr.</w:t>
            </w:r>
          </w:p>
        </w:tc>
        <w:tc>
          <w:tcPr>
            <w:tcW w:w="4343" w:type="dxa"/>
            <w:vAlign w:val="center"/>
            <w:hideMark/>
          </w:tcPr>
          <w:p w14:paraId="44500A46" w14:textId="77777777" w:rsidR="00A86607" w:rsidRPr="00A86607" w:rsidRDefault="00A86607" w:rsidP="00A86607">
            <w:pPr>
              <w:rPr>
                <w:b/>
                <w:bCs/>
                <w:sz w:val="22"/>
                <w:szCs w:val="22"/>
              </w:rPr>
            </w:pPr>
            <w:r w:rsidRPr="00A86607">
              <w:rPr>
                <w:b/>
                <w:bCs/>
                <w:sz w:val="22"/>
                <w:szCs w:val="22"/>
              </w:rPr>
              <w:t>Kritērijs</w:t>
            </w:r>
          </w:p>
        </w:tc>
        <w:tc>
          <w:tcPr>
            <w:tcW w:w="3073" w:type="dxa"/>
            <w:vAlign w:val="center"/>
            <w:hideMark/>
          </w:tcPr>
          <w:p w14:paraId="4DA6F512" w14:textId="77777777" w:rsidR="00A86607" w:rsidRPr="00A86607" w:rsidRDefault="00A86607" w:rsidP="00A86607">
            <w:pPr>
              <w:rPr>
                <w:b/>
                <w:bCs/>
                <w:sz w:val="22"/>
                <w:szCs w:val="22"/>
              </w:rPr>
            </w:pPr>
            <w:r w:rsidRPr="00A86607">
              <w:rPr>
                <w:b/>
                <w:bCs/>
                <w:sz w:val="22"/>
                <w:szCs w:val="22"/>
              </w:rPr>
              <w:t>Maksimālais punktu skaits</w:t>
            </w:r>
          </w:p>
        </w:tc>
      </w:tr>
      <w:tr w:rsidR="00A86607" w:rsidRPr="00A86607" w14:paraId="7B86C31F" w14:textId="77777777" w:rsidTr="005B01ED">
        <w:trPr>
          <w:tblCellSpacing w:w="15" w:type="dxa"/>
        </w:trPr>
        <w:tc>
          <w:tcPr>
            <w:tcW w:w="0" w:type="auto"/>
            <w:vAlign w:val="center"/>
            <w:hideMark/>
          </w:tcPr>
          <w:p w14:paraId="480A0B2C" w14:textId="77777777" w:rsidR="00A86607" w:rsidRPr="00A86607" w:rsidRDefault="00A86607" w:rsidP="00A86607">
            <w:pPr>
              <w:rPr>
                <w:sz w:val="22"/>
                <w:szCs w:val="22"/>
              </w:rPr>
            </w:pPr>
            <w:r w:rsidRPr="00A86607">
              <w:rPr>
                <w:sz w:val="22"/>
                <w:szCs w:val="22"/>
              </w:rPr>
              <w:t>1.</w:t>
            </w:r>
          </w:p>
        </w:tc>
        <w:tc>
          <w:tcPr>
            <w:tcW w:w="4343" w:type="dxa"/>
            <w:vAlign w:val="center"/>
            <w:hideMark/>
          </w:tcPr>
          <w:p w14:paraId="445B7698" w14:textId="649FD113" w:rsidR="00A86607" w:rsidRPr="00A86607" w:rsidRDefault="00A86607" w:rsidP="00A86607">
            <w:pPr>
              <w:rPr>
                <w:sz w:val="22"/>
                <w:szCs w:val="22"/>
              </w:rPr>
            </w:pPr>
            <w:r w:rsidRPr="00A86607">
              <w:rPr>
                <w:sz w:val="22"/>
                <w:szCs w:val="22"/>
              </w:rPr>
              <w:t>Minimālā apdrošināšanas summa</w:t>
            </w:r>
            <w:r>
              <w:rPr>
                <w:sz w:val="22"/>
                <w:szCs w:val="22"/>
              </w:rPr>
              <w:t xml:space="preserve"> P1</w:t>
            </w:r>
          </w:p>
        </w:tc>
        <w:tc>
          <w:tcPr>
            <w:tcW w:w="3073" w:type="dxa"/>
            <w:vAlign w:val="center"/>
            <w:hideMark/>
          </w:tcPr>
          <w:p w14:paraId="03E1765F" w14:textId="77777777" w:rsidR="00A86607" w:rsidRPr="00A86607" w:rsidRDefault="00A86607" w:rsidP="00A86607">
            <w:pPr>
              <w:rPr>
                <w:sz w:val="22"/>
                <w:szCs w:val="22"/>
              </w:rPr>
            </w:pPr>
            <w:r w:rsidRPr="00A86607">
              <w:rPr>
                <w:sz w:val="22"/>
                <w:szCs w:val="22"/>
              </w:rPr>
              <w:t>20</w:t>
            </w:r>
          </w:p>
        </w:tc>
      </w:tr>
      <w:tr w:rsidR="00A86607" w:rsidRPr="00A86607" w14:paraId="59929281" w14:textId="77777777" w:rsidTr="005B01ED">
        <w:trPr>
          <w:tblCellSpacing w:w="15" w:type="dxa"/>
        </w:trPr>
        <w:tc>
          <w:tcPr>
            <w:tcW w:w="0" w:type="auto"/>
            <w:vAlign w:val="center"/>
            <w:hideMark/>
          </w:tcPr>
          <w:p w14:paraId="7BF86755" w14:textId="77777777" w:rsidR="00A86607" w:rsidRPr="00A86607" w:rsidRDefault="00A86607" w:rsidP="00A86607">
            <w:pPr>
              <w:rPr>
                <w:sz w:val="22"/>
                <w:szCs w:val="22"/>
              </w:rPr>
            </w:pPr>
            <w:r w:rsidRPr="00A86607">
              <w:rPr>
                <w:sz w:val="22"/>
                <w:szCs w:val="22"/>
              </w:rPr>
              <w:t>2.</w:t>
            </w:r>
          </w:p>
        </w:tc>
        <w:tc>
          <w:tcPr>
            <w:tcW w:w="4343" w:type="dxa"/>
            <w:vAlign w:val="center"/>
            <w:hideMark/>
          </w:tcPr>
          <w:p w14:paraId="03A11773" w14:textId="7E7518A2" w:rsidR="00A86607" w:rsidRPr="00A86607" w:rsidRDefault="00A86607" w:rsidP="00A86607">
            <w:pPr>
              <w:rPr>
                <w:sz w:val="22"/>
                <w:szCs w:val="22"/>
              </w:rPr>
            </w:pPr>
            <w:r w:rsidRPr="00A86607">
              <w:rPr>
                <w:sz w:val="22"/>
                <w:szCs w:val="22"/>
              </w:rPr>
              <w:t>Konsultāciju izmaksas</w:t>
            </w:r>
            <w:r>
              <w:rPr>
                <w:sz w:val="22"/>
                <w:szCs w:val="22"/>
              </w:rPr>
              <w:t xml:space="preserve"> P2</w:t>
            </w:r>
          </w:p>
        </w:tc>
        <w:tc>
          <w:tcPr>
            <w:tcW w:w="3073" w:type="dxa"/>
            <w:vAlign w:val="center"/>
            <w:hideMark/>
          </w:tcPr>
          <w:p w14:paraId="560D5C16" w14:textId="77777777" w:rsidR="00A86607" w:rsidRPr="00A86607" w:rsidRDefault="00A86607" w:rsidP="00A86607">
            <w:pPr>
              <w:rPr>
                <w:sz w:val="22"/>
                <w:szCs w:val="22"/>
              </w:rPr>
            </w:pPr>
            <w:r w:rsidRPr="00A86607">
              <w:rPr>
                <w:sz w:val="22"/>
                <w:szCs w:val="22"/>
              </w:rPr>
              <w:t>20</w:t>
            </w:r>
          </w:p>
        </w:tc>
      </w:tr>
      <w:tr w:rsidR="00A86607" w:rsidRPr="00A86607" w14:paraId="1271A2EB" w14:textId="77777777" w:rsidTr="005B01ED">
        <w:trPr>
          <w:tblCellSpacing w:w="15" w:type="dxa"/>
        </w:trPr>
        <w:tc>
          <w:tcPr>
            <w:tcW w:w="0" w:type="auto"/>
            <w:vAlign w:val="center"/>
            <w:hideMark/>
          </w:tcPr>
          <w:p w14:paraId="670B48E2" w14:textId="77777777" w:rsidR="00A86607" w:rsidRPr="00A86607" w:rsidRDefault="00A86607" w:rsidP="00A86607">
            <w:pPr>
              <w:rPr>
                <w:sz w:val="22"/>
                <w:szCs w:val="22"/>
              </w:rPr>
            </w:pPr>
            <w:r w:rsidRPr="00A86607">
              <w:rPr>
                <w:sz w:val="22"/>
                <w:szCs w:val="22"/>
              </w:rPr>
              <w:t>3.</w:t>
            </w:r>
          </w:p>
        </w:tc>
        <w:tc>
          <w:tcPr>
            <w:tcW w:w="4343" w:type="dxa"/>
            <w:vAlign w:val="center"/>
            <w:hideMark/>
          </w:tcPr>
          <w:p w14:paraId="36F80721" w14:textId="25C0EC8E" w:rsidR="00A86607" w:rsidRPr="00A86607" w:rsidRDefault="00A86607" w:rsidP="00A86607">
            <w:pPr>
              <w:rPr>
                <w:sz w:val="22"/>
                <w:szCs w:val="22"/>
              </w:rPr>
            </w:pPr>
            <w:r w:rsidRPr="00A86607">
              <w:rPr>
                <w:sz w:val="22"/>
                <w:szCs w:val="22"/>
              </w:rPr>
              <w:t>Diagnostisko izmeklējumu izmaksas</w:t>
            </w:r>
            <w:r w:rsidR="008D144D">
              <w:rPr>
                <w:sz w:val="22"/>
                <w:szCs w:val="22"/>
              </w:rPr>
              <w:t xml:space="preserve"> P3</w:t>
            </w:r>
          </w:p>
        </w:tc>
        <w:tc>
          <w:tcPr>
            <w:tcW w:w="3073" w:type="dxa"/>
            <w:vAlign w:val="center"/>
            <w:hideMark/>
          </w:tcPr>
          <w:p w14:paraId="64364E95" w14:textId="326CE02A" w:rsidR="00A86607" w:rsidRPr="00A86607" w:rsidRDefault="00C60C0E" w:rsidP="00A86607">
            <w:pPr>
              <w:rPr>
                <w:sz w:val="22"/>
                <w:szCs w:val="22"/>
              </w:rPr>
            </w:pPr>
            <w:r>
              <w:rPr>
                <w:sz w:val="22"/>
                <w:szCs w:val="22"/>
              </w:rPr>
              <w:t>1</w:t>
            </w:r>
            <w:r w:rsidR="005B01ED">
              <w:rPr>
                <w:sz w:val="22"/>
                <w:szCs w:val="22"/>
              </w:rPr>
              <w:t>5</w:t>
            </w:r>
          </w:p>
        </w:tc>
      </w:tr>
      <w:tr w:rsidR="00A86607" w:rsidRPr="00A86607" w14:paraId="47954790" w14:textId="77777777" w:rsidTr="005B01ED">
        <w:trPr>
          <w:tblCellSpacing w:w="15" w:type="dxa"/>
        </w:trPr>
        <w:tc>
          <w:tcPr>
            <w:tcW w:w="0" w:type="auto"/>
            <w:vAlign w:val="center"/>
            <w:hideMark/>
          </w:tcPr>
          <w:p w14:paraId="2C83BD5B" w14:textId="77777777" w:rsidR="00A86607" w:rsidRPr="00A86607" w:rsidRDefault="00A86607" w:rsidP="00A86607">
            <w:pPr>
              <w:rPr>
                <w:sz w:val="22"/>
                <w:szCs w:val="22"/>
              </w:rPr>
            </w:pPr>
            <w:r w:rsidRPr="00A86607">
              <w:rPr>
                <w:sz w:val="22"/>
                <w:szCs w:val="22"/>
              </w:rPr>
              <w:t>4.</w:t>
            </w:r>
          </w:p>
        </w:tc>
        <w:tc>
          <w:tcPr>
            <w:tcW w:w="4343" w:type="dxa"/>
            <w:vAlign w:val="center"/>
            <w:hideMark/>
          </w:tcPr>
          <w:p w14:paraId="5504176F" w14:textId="5781A659" w:rsidR="00A86607" w:rsidRPr="00A86607" w:rsidRDefault="00A86607" w:rsidP="00A86607">
            <w:pPr>
              <w:rPr>
                <w:sz w:val="22"/>
                <w:szCs w:val="22"/>
              </w:rPr>
            </w:pPr>
            <w:r w:rsidRPr="00A86607">
              <w:rPr>
                <w:sz w:val="22"/>
                <w:szCs w:val="22"/>
              </w:rPr>
              <w:t>Stacionāro pakalpojumu izmaksas</w:t>
            </w:r>
            <w:r w:rsidR="008D144D">
              <w:rPr>
                <w:sz w:val="22"/>
                <w:szCs w:val="22"/>
              </w:rPr>
              <w:t xml:space="preserve"> P4</w:t>
            </w:r>
          </w:p>
        </w:tc>
        <w:tc>
          <w:tcPr>
            <w:tcW w:w="3073" w:type="dxa"/>
            <w:vAlign w:val="center"/>
            <w:hideMark/>
          </w:tcPr>
          <w:p w14:paraId="1903F330" w14:textId="5DE3C9D8" w:rsidR="00A86607" w:rsidRPr="00A86607" w:rsidRDefault="00C60C0E" w:rsidP="00A86607">
            <w:pPr>
              <w:rPr>
                <w:sz w:val="22"/>
                <w:szCs w:val="22"/>
              </w:rPr>
            </w:pPr>
            <w:r>
              <w:rPr>
                <w:sz w:val="22"/>
                <w:szCs w:val="22"/>
              </w:rPr>
              <w:t>1</w:t>
            </w:r>
            <w:r w:rsidR="005B01ED">
              <w:rPr>
                <w:sz w:val="22"/>
                <w:szCs w:val="22"/>
              </w:rPr>
              <w:t>5</w:t>
            </w:r>
          </w:p>
        </w:tc>
      </w:tr>
      <w:tr w:rsidR="00A86607" w:rsidRPr="00A86607" w14:paraId="05DEBDFA" w14:textId="77777777" w:rsidTr="005B01ED">
        <w:trPr>
          <w:tblCellSpacing w:w="15" w:type="dxa"/>
        </w:trPr>
        <w:tc>
          <w:tcPr>
            <w:tcW w:w="0" w:type="auto"/>
            <w:vAlign w:val="center"/>
            <w:hideMark/>
          </w:tcPr>
          <w:p w14:paraId="44E731F5" w14:textId="77777777" w:rsidR="00A86607" w:rsidRPr="00A86607" w:rsidRDefault="00A86607" w:rsidP="00A86607">
            <w:pPr>
              <w:rPr>
                <w:sz w:val="22"/>
                <w:szCs w:val="22"/>
              </w:rPr>
            </w:pPr>
            <w:r w:rsidRPr="00A86607">
              <w:rPr>
                <w:sz w:val="22"/>
                <w:szCs w:val="22"/>
              </w:rPr>
              <w:t>5.</w:t>
            </w:r>
          </w:p>
        </w:tc>
        <w:tc>
          <w:tcPr>
            <w:tcW w:w="4343" w:type="dxa"/>
            <w:vAlign w:val="center"/>
            <w:hideMark/>
          </w:tcPr>
          <w:p w14:paraId="74746B41" w14:textId="5158F9EB" w:rsidR="00A86607" w:rsidRPr="00A86607" w:rsidRDefault="00A86607" w:rsidP="00A86607">
            <w:pPr>
              <w:rPr>
                <w:sz w:val="22"/>
                <w:szCs w:val="22"/>
              </w:rPr>
            </w:pPr>
            <w:r w:rsidRPr="00A86607">
              <w:rPr>
                <w:sz w:val="22"/>
                <w:szCs w:val="22"/>
              </w:rPr>
              <w:t>Polises cena</w:t>
            </w:r>
            <w:r w:rsidR="008D144D">
              <w:rPr>
                <w:sz w:val="22"/>
                <w:szCs w:val="22"/>
              </w:rPr>
              <w:t xml:space="preserve"> P5</w:t>
            </w:r>
          </w:p>
        </w:tc>
        <w:tc>
          <w:tcPr>
            <w:tcW w:w="3073" w:type="dxa"/>
            <w:vAlign w:val="center"/>
            <w:hideMark/>
          </w:tcPr>
          <w:p w14:paraId="21AD6BA4" w14:textId="241E8428" w:rsidR="00A86607" w:rsidRDefault="005B01ED" w:rsidP="00A86607">
            <w:pPr>
              <w:rPr>
                <w:sz w:val="22"/>
                <w:szCs w:val="22"/>
              </w:rPr>
            </w:pPr>
            <w:r>
              <w:rPr>
                <w:sz w:val="22"/>
                <w:szCs w:val="22"/>
              </w:rPr>
              <w:t>25</w:t>
            </w:r>
          </w:p>
          <w:p w14:paraId="314381FE" w14:textId="1E87A0E0" w:rsidR="005B01ED" w:rsidRPr="00A86607" w:rsidRDefault="005B01ED" w:rsidP="00A86607">
            <w:pPr>
              <w:rPr>
                <w:sz w:val="22"/>
                <w:szCs w:val="22"/>
              </w:rPr>
            </w:pPr>
          </w:p>
        </w:tc>
      </w:tr>
      <w:tr w:rsidR="005B01ED" w:rsidRPr="00A86607" w14:paraId="5720BC4E" w14:textId="77777777" w:rsidTr="005B01ED">
        <w:trPr>
          <w:tblCellSpacing w:w="15" w:type="dxa"/>
        </w:trPr>
        <w:tc>
          <w:tcPr>
            <w:tcW w:w="0" w:type="auto"/>
            <w:vAlign w:val="center"/>
          </w:tcPr>
          <w:p w14:paraId="1B6CB9C5" w14:textId="60EFCB13" w:rsidR="005B01ED" w:rsidRPr="00A86607" w:rsidRDefault="005B01ED" w:rsidP="00A86607">
            <w:pPr>
              <w:rPr>
                <w:sz w:val="22"/>
                <w:szCs w:val="22"/>
              </w:rPr>
            </w:pPr>
            <w:r>
              <w:rPr>
                <w:sz w:val="22"/>
                <w:szCs w:val="22"/>
              </w:rPr>
              <w:t>6.</w:t>
            </w:r>
          </w:p>
        </w:tc>
        <w:tc>
          <w:tcPr>
            <w:tcW w:w="4343" w:type="dxa"/>
            <w:vAlign w:val="center"/>
          </w:tcPr>
          <w:p w14:paraId="351F8AF7" w14:textId="7ADF6A7B" w:rsidR="005B01ED" w:rsidRPr="00A86607" w:rsidRDefault="005B01ED" w:rsidP="00A86607">
            <w:pPr>
              <w:rPr>
                <w:sz w:val="22"/>
                <w:szCs w:val="22"/>
              </w:rPr>
            </w:pPr>
            <w:r>
              <w:rPr>
                <w:sz w:val="22"/>
                <w:szCs w:val="22"/>
              </w:rPr>
              <w:t>Papildus programma</w:t>
            </w:r>
          </w:p>
        </w:tc>
        <w:tc>
          <w:tcPr>
            <w:tcW w:w="3073" w:type="dxa"/>
            <w:vAlign w:val="center"/>
          </w:tcPr>
          <w:p w14:paraId="1622FBC0" w14:textId="6804EF63" w:rsidR="005B01ED" w:rsidRDefault="005B01ED" w:rsidP="00A86607">
            <w:pPr>
              <w:rPr>
                <w:sz w:val="22"/>
                <w:szCs w:val="22"/>
              </w:rPr>
            </w:pPr>
            <w:r>
              <w:rPr>
                <w:sz w:val="22"/>
                <w:szCs w:val="22"/>
              </w:rPr>
              <w:t>5</w:t>
            </w:r>
          </w:p>
        </w:tc>
      </w:tr>
      <w:tr w:rsidR="00A86607" w:rsidRPr="00A86607" w14:paraId="0ECAE582" w14:textId="77777777" w:rsidTr="005B01ED">
        <w:trPr>
          <w:tblCellSpacing w:w="15" w:type="dxa"/>
        </w:trPr>
        <w:tc>
          <w:tcPr>
            <w:tcW w:w="0" w:type="auto"/>
            <w:vAlign w:val="center"/>
            <w:hideMark/>
          </w:tcPr>
          <w:p w14:paraId="4D2AC4FC" w14:textId="77777777" w:rsidR="00A86607" w:rsidRPr="00A86607" w:rsidRDefault="00A86607" w:rsidP="00A86607">
            <w:pPr>
              <w:rPr>
                <w:sz w:val="22"/>
                <w:szCs w:val="22"/>
              </w:rPr>
            </w:pPr>
            <w:r w:rsidRPr="00A86607">
              <w:rPr>
                <w:b/>
                <w:bCs/>
                <w:sz w:val="22"/>
                <w:szCs w:val="22"/>
              </w:rPr>
              <w:t>Kopā</w:t>
            </w:r>
          </w:p>
        </w:tc>
        <w:tc>
          <w:tcPr>
            <w:tcW w:w="4343" w:type="dxa"/>
            <w:vAlign w:val="center"/>
            <w:hideMark/>
          </w:tcPr>
          <w:p w14:paraId="7CD3D4FB" w14:textId="31F29B03" w:rsidR="00A86607" w:rsidRPr="00A86607" w:rsidRDefault="008D144D" w:rsidP="00A86607">
            <w:pPr>
              <w:rPr>
                <w:sz w:val="22"/>
                <w:szCs w:val="22"/>
              </w:rPr>
            </w:pPr>
            <w:r w:rsidRPr="008D144D">
              <w:rPr>
                <w:sz w:val="22"/>
                <w:szCs w:val="22"/>
              </w:rPr>
              <w:t>P1+P2+P3+P4+P5</w:t>
            </w:r>
            <w:r w:rsidR="009D5284">
              <w:rPr>
                <w:sz w:val="22"/>
                <w:szCs w:val="22"/>
              </w:rPr>
              <w:t>+P6</w:t>
            </w:r>
          </w:p>
        </w:tc>
        <w:tc>
          <w:tcPr>
            <w:tcW w:w="3073" w:type="dxa"/>
            <w:vAlign w:val="center"/>
            <w:hideMark/>
          </w:tcPr>
          <w:p w14:paraId="659E8E6D" w14:textId="77777777" w:rsidR="00A86607" w:rsidRPr="00A86607" w:rsidRDefault="00A86607" w:rsidP="00A86607">
            <w:pPr>
              <w:rPr>
                <w:sz w:val="22"/>
                <w:szCs w:val="22"/>
              </w:rPr>
            </w:pPr>
            <w:r w:rsidRPr="00A86607">
              <w:rPr>
                <w:b/>
                <w:bCs/>
                <w:sz w:val="22"/>
                <w:szCs w:val="22"/>
              </w:rPr>
              <w:t>100</w:t>
            </w:r>
          </w:p>
        </w:tc>
      </w:tr>
    </w:tbl>
    <w:p w14:paraId="18D37403" w14:textId="42784A60" w:rsidR="00A86607" w:rsidRPr="00A86607" w:rsidRDefault="00A86607" w:rsidP="00A86607">
      <w:pPr>
        <w:rPr>
          <w:sz w:val="22"/>
          <w:szCs w:val="22"/>
        </w:rPr>
      </w:pPr>
    </w:p>
    <w:p w14:paraId="6973B2AD" w14:textId="4A448243" w:rsidR="008D144D" w:rsidRPr="008D144D" w:rsidRDefault="008D144D" w:rsidP="008D144D">
      <w:pPr>
        <w:rPr>
          <w:b/>
          <w:bCs/>
          <w:sz w:val="22"/>
          <w:szCs w:val="22"/>
        </w:rPr>
      </w:pPr>
      <w:r w:rsidRPr="008D144D">
        <w:rPr>
          <w:b/>
          <w:bCs/>
          <w:sz w:val="22"/>
          <w:szCs w:val="22"/>
        </w:rPr>
        <w:t>12.6. Punktu piešķiršanas metodika</w:t>
      </w:r>
    </w:p>
    <w:p w14:paraId="24E9B885" w14:textId="77777777" w:rsidR="008D144D" w:rsidRPr="008D144D" w:rsidRDefault="008D144D" w:rsidP="008D144D">
      <w:pPr>
        <w:jc w:val="left"/>
        <w:outlineLvl w:val="2"/>
        <w:rPr>
          <w:sz w:val="22"/>
          <w:szCs w:val="22"/>
          <w:lang w:val="en-US"/>
        </w:rPr>
      </w:pPr>
      <w:r w:rsidRPr="008D144D">
        <w:rPr>
          <w:sz w:val="22"/>
          <w:szCs w:val="22"/>
          <w:lang w:val="en-US"/>
        </w:rPr>
        <w:t xml:space="preserve">12.6.1. </w:t>
      </w:r>
      <w:proofErr w:type="spellStart"/>
      <w:r w:rsidRPr="008D144D">
        <w:rPr>
          <w:sz w:val="22"/>
          <w:szCs w:val="22"/>
          <w:lang w:val="en-US"/>
        </w:rPr>
        <w:t>Minimālā</w:t>
      </w:r>
      <w:proofErr w:type="spellEnd"/>
      <w:r w:rsidRPr="008D144D">
        <w:rPr>
          <w:sz w:val="22"/>
          <w:szCs w:val="22"/>
          <w:lang w:val="en-US"/>
        </w:rPr>
        <w:t xml:space="preserve"> </w:t>
      </w:r>
      <w:proofErr w:type="spellStart"/>
      <w:r w:rsidRPr="008D144D">
        <w:rPr>
          <w:sz w:val="22"/>
          <w:szCs w:val="22"/>
          <w:lang w:val="en-US"/>
        </w:rPr>
        <w:t>apdrošināšanas</w:t>
      </w:r>
      <w:proofErr w:type="spellEnd"/>
      <w:r w:rsidRPr="008D144D">
        <w:rPr>
          <w:sz w:val="22"/>
          <w:szCs w:val="22"/>
          <w:lang w:val="en-US"/>
        </w:rPr>
        <w:t xml:space="preserve"> summa (P₁)</w:t>
      </w:r>
    </w:p>
    <w:p w14:paraId="1EE06B70" w14:textId="77777777" w:rsidR="008D144D" w:rsidRPr="008D144D" w:rsidRDefault="00000000" w:rsidP="008D144D">
      <w:pPr>
        <w:jc w:val="left"/>
        <w:rPr>
          <w:sz w:val="22"/>
          <w:szCs w:val="22"/>
          <w:lang w:val="en-US"/>
        </w:rPr>
      </w:pPr>
      <m:oMathPara>
        <m:oMath>
          <m:sSub>
            <m:sSubPr>
              <m:ctrlPr>
                <w:rPr>
                  <w:rFonts w:ascii="Cambria Math" w:hAnsi="Cambria Math"/>
                  <w:sz w:val="22"/>
                  <w:szCs w:val="22"/>
                  <w:lang w:val="en-US"/>
                </w:rPr>
              </m:ctrlPr>
            </m:sSubPr>
            <m:e>
              <m:r>
                <w:rPr>
                  <w:rFonts w:ascii="Cambria Math" w:hAnsi="Cambria Math"/>
                  <w:sz w:val="22"/>
                  <w:szCs w:val="22"/>
                  <w:lang w:val="en-US"/>
                </w:rPr>
                <m:t>P</m:t>
              </m:r>
            </m:e>
            <m:sub>
              <m:r>
                <w:rPr>
                  <w:rFonts w:ascii="Cambria Math" w:hAnsi="Cambria Math"/>
                  <w:sz w:val="22"/>
                  <w:szCs w:val="22"/>
                  <w:lang w:val="en-US"/>
                </w:rPr>
                <m:t>1</m:t>
              </m:r>
            </m:sub>
          </m:sSub>
          <m:r>
            <w:rPr>
              <w:rFonts w:ascii="Cambria Math" w:hAnsi="Cambria Math"/>
              <w:sz w:val="22"/>
              <w:szCs w:val="22"/>
              <w:lang w:val="en-US"/>
            </w:rPr>
            <m:t>=20⋅</m:t>
          </m:r>
          <m:f>
            <m:fPr>
              <m:ctrlPr>
                <w:rPr>
                  <w:rFonts w:ascii="Cambria Math" w:hAnsi="Cambria Math"/>
                  <w:sz w:val="22"/>
                  <w:szCs w:val="22"/>
                  <w:lang w:val="en-US"/>
                </w:rPr>
              </m:ctrlPr>
            </m:fPr>
            <m:num>
              <m:r>
                <w:rPr>
                  <w:rFonts w:ascii="Cambria Math" w:hAnsi="Cambria Math"/>
                  <w:sz w:val="22"/>
                  <w:szCs w:val="22"/>
                  <w:lang w:val="en-US"/>
                </w:rPr>
                <m:t>S</m:t>
              </m:r>
            </m:num>
            <m:den>
              <m:sSub>
                <m:sSubPr>
                  <m:ctrlPr>
                    <w:rPr>
                      <w:rFonts w:ascii="Cambria Math" w:hAnsi="Cambria Math"/>
                      <w:sz w:val="22"/>
                      <w:szCs w:val="22"/>
                      <w:lang w:val="en-US"/>
                    </w:rPr>
                  </m:ctrlPr>
                </m:sSubPr>
                <m:e>
                  <m:r>
                    <w:rPr>
                      <w:rFonts w:ascii="Cambria Math" w:hAnsi="Cambria Math"/>
                      <w:sz w:val="22"/>
                      <w:szCs w:val="22"/>
                      <w:lang w:val="en-US"/>
                    </w:rPr>
                    <m:t>S</m:t>
                  </m:r>
                </m:e>
                <m:sub>
                  <m:r>
                    <w:rPr>
                      <w:rFonts w:ascii="Cambria Math" w:hAnsi="Cambria Math"/>
                      <w:sz w:val="22"/>
                      <w:szCs w:val="22"/>
                      <w:lang w:val="en-US"/>
                    </w:rPr>
                    <m:t>max</m:t>
                  </m:r>
                </m:sub>
              </m:sSub>
            </m:den>
          </m:f>
          <m:r>
            <m:rPr>
              <m:sty m:val="p"/>
            </m:rPr>
            <w:rPr>
              <w:sz w:val="22"/>
              <w:szCs w:val="22"/>
              <w:lang w:val="en-US"/>
            </w:rPr>
            <w:br/>
          </m:r>
        </m:oMath>
      </m:oMathPara>
    </w:p>
    <w:p w14:paraId="18781F84" w14:textId="09CD7BD2" w:rsidR="008D144D" w:rsidRPr="008D144D" w:rsidRDefault="008D144D" w:rsidP="008D144D">
      <w:pPr>
        <w:jc w:val="left"/>
        <w:rPr>
          <w:sz w:val="22"/>
          <w:szCs w:val="22"/>
          <w:lang w:val="en-US"/>
        </w:rPr>
      </w:pPr>
      <w:r w:rsidRPr="008D144D">
        <w:rPr>
          <w:sz w:val="22"/>
          <w:szCs w:val="22"/>
          <w:lang w:val="en-US"/>
        </w:rPr>
        <w:t xml:space="preserve">12.6.2. </w:t>
      </w:r>
      <w:proofErr w:type="spellStart"/>
      <w:r w:rsidRPr="008D144D">
        <w:rPr>
          <w:sz w:val="22"/>
          <w:szCs w:val="22"/>
          <w:lang w:val="en-US"/>
        </w:rPr>
        <w:t>Konsultāciju</w:t>
      </w:r>
      <w:proofErr w:type="spellEnd"/>
      <w:r w:rsidRPr="008D144D">
        <w:rPr>
          <w:sz w:val="22"/>
          <w:szCs w:val="22"/>
          <w:lang w:val="en-US"/>
        </w:rPr>
        <w:t xml:space="preserve"> limits (P₂) </w:t>
      </w:r>
    </w:p>
    <w:p w14:paraId="45436569" w14:textId="16F2694C" w:rsidR="008D144D" w:rsidRPr="008D144D" w:rsidRDefault="00000000" w:rsidP="008D144D">
      <w:pPr>
        <w:jc w:val="left"/>
        <w:rPr>
          <w:sz w:val="22"/>
          <w:szCs w:val="22"/>
          <w:lang w:val="en-US"/>
        </w:rPr>
      </w:pPr>
      <m:oMathPara>
        <m:oMath>
          <m:sSub>
            <m:sSubPr>
              <m:ctrlPr>
                <w:rPr>
                  <w:rFonts w:ascii="Cambria Math" w:hAnsi="Cambria Math"/>
                  <w:sz w:val="22"/>
                  <w:szCs w:val="22"/>
                  <w:lang w:val="en-US"/>
                </w:rPr>
              </m:ctrlPr>
            </m:sSubPr>
            <m:e>
              <m:r>
                <w:rPr>
                  <w:rFonts w:ascii="Cambria Math" w:hAnsi="Cambria Math"/>
                  <w:sz w:val="22"/>
                  <w:szCs w:val="22"/>
                  <w:lang w:val="en-US"/>
                </w:rPr>
                <m:t>P</m:t>
              </m:r>
            </m:e>
            <m:sub>
              <m:r>
                <w:rPr>
                  <w:rFonts w:ascii="Cambria Math" w:hAnsi="Cambria Math"/>
                  <w:sz w:val="22"/>
                  <w:szCs w:val="22"/>
                  <w:lang w:val="en-US"/>
                </w:rPr>
                <m:t>2</m:t>
              </m:r>
            </m:sub>
          </m:sSub>
          <m:r>
            <w:rPr>
              <w:rFonts w:ascii="Cambria Math" w:hAnsi="Cambria Math"/>
              <w:sz w:val="22"/>
              <w:szCs w:val="22"/>
              <w:lang w:val="en-US"/>
            </w:rPr>
            <m:t>=20⋅</m:t>
          </m:r>
          <m:f>
            <m:fPr>
              <m:ctrlPr>
                <w:rPr>
                  <w:rFonts w:ascii="Cambria Math" w:hAnsi="Cambria Math"/>
                  <w:sz w:val="22"/>
                  <w:szCs w:val="22"/>
                  <w:lang w:val="en-US"/>
                </w:rPr>
              </m:ctrlPr>
            </m:fPr>
            <m:num>
              <m:r>
                <w:rPr>
                  <w:rFonts w:ascii="Cambria Math" w:hAnsi="Cambria Math"/>
                  <w:sz w:val="22"/>
                  <w:szCs w:val="22"/>
                  <w:lang w:val="en-US"/>
                </w:rPr>
                <m:t>K</m:t>
              </m:r>
            </m:num>
            <m:den>
              <m:sSub>
                <m:sSubPr>
                  <m:ctrlPr>
                    <w:rPr>
                      <w:rFonts w:ascii="Cambria Math" w:hAnsi="Cambria Math"/>
                      <w:sz w:val="22"/>
                      <w:szCs w:val="22"/>
                      <w:lang w:val="en-US"/>
                    </w:rPr>
                  </m:ctrlPr>
                </m:sSubPr>
                <m:e>
                  <m:r>
                    <w:rPr>
                      <w:rFonts w:ascii="Cambria Math" w:hAnsi="Cambria Math"/>
                      <w:sz w:val="22"/>
                      <w:szCs w:val="22"/>
                      <w:lang w:val="en-US"/>
                    </w:rPr>
                    <m:t>K</m:t>
                  </m:r>
                </m:e>
                <m:sub>
                  <m:r>
                    <w:rPr>
                      <w:rFonts w:ascii="Cambria Math" w:hAnsi="Cambria Math"/>
                      <w:sz w:val="22"/>
                      <w:szCs w:val="22"/>
                      <w:lang w:val="en-US"/>
                    </w:rPr>
                    <m:t>max</m:t>
                  </m:r>
                </m:sub>
              </m:sSub>
            </m:den>
          </m:f>
          <m:r>
            <m:rPr>
              <m:sty m:val="p"/>
            </m:rPr>
            <w:rPr>
              <w:sz w:val="22"/>
              <w:szCs w:val="22"/>
              <w:lang w:val="en-US"/>
            </w:rPr>
            <w:br/>
          </m:r>
        </m:oMath>
      </m:oMathPara>
      <w:r w:rsidR="008D144D" w:rsidRPr="008D144D">
        <w:rPr>
          <w:sz w:val="22"/>
          <w:szCs w:val="22"/>
          <w:lang w:val="en-US"/>
        </w:rPr>
        <w:t>kur:</w:t>
      </w:r>
    </w:p>
    <w:p w14:paraId="459649E8" w14:textId="77777777" w:rsidR="008D144D" w:rsidRPr="008D144D" w:rsidRDefault="008D144D" w:rsidP="008D144D">
      <w:pPr>
        <w:numPr>
          <w:ilvl w:val="0"/>
          <w:numId w:val="19"/>
        </w:numPr>
        <w:jc w:val="left"/>
        <w:rPr>
          <w:sz w:val="22"/>
          <w:szCs w:val="22"/>
          <w:lang w:val="en-US"/>
        </w:rPr>
      </w:pPr>
      <m:oMath>
        <m:r>
          <w:rPr>
            <w:rFonts w:ascii="Cambria Math" w:hAnsi="Cambria Math"/>
            <w:sz w:val="22"/>
            <w:szCs w:val="22"/>
            <w:lang w:val="en-US"/>
          </w:rPr>
          <m:t>K</m:t>
        </m:r>
      </m:oMath>
      <w:r w:rsidRPr="008D144D">
        <w:rPr>
          <w:sz w:val="22"/>
          <w:szCs w:val="22"/>
          <w:lang w:val="en-US"/>
        </w:rPr>
        <w:t xml:space="preserve">– viena konsultācijas limita apmērs (EUR) </w:t>
      </w:r>
    </w:p>
    <w:p w14:paraId="319E1E2D" w14:textId="77777777" w:rsidR="008D144D" w:rsidRPr="008D144D" w:rsidRDefault="00000000" w:rsidP="008D144D">
      <w:pPr>
        <w:numPr>
          <w:ilvl w:val="0"/>
          <w:numId w:val="19"/>
        </w:numPr>
        <w:jc w:val="left"/>
        <w:rPr>
          <w:sz w:val="22"/>
          <w:szCs w:val="22"/>
          <w:lang w:val="en-US"/>
        </w:rPr>
      </w:pPr>
      <m:oMath>
        <m:sSub>
          <m:sSubPr>
            <m:ctrlPr>
              <w:rPr>
                <w:rFonts w:ascii="Cambria Math" w:hAnsi="Cambria Math"/>
                <w:sz w:val="22"/>
                <w:szCs w:val="22"/>
                <w:lang w:val="en-US"/>
              </w:rPr>
            </m:ctrlPr>
          </m:sSubPr>
          <m:e>
            <m:r>
              <w:rPr>
                <w:rFonts w:ascii="Cambria Math" w:hAnsi="Cambria Math"/>
                <w:sz w:val="22"/>
                <w:szCs w:val="22"/>
                <w:lang w:val="en-US"/>
              </w:rPr>
              <m:t>K</m:t>
            </m:r>
          </m:e>
          <m:sub>
            <m:r>
              <w:rPr>
                <w:rFonts w:ascii="Cambria Math" w:hAnsi="Cambria Math"/>
                <w:sz w:val="22"/>
                <w:szCs w:val="22"/>
                <w:lang w:val="en-US"/>
              </w:rPr>
              <m:t>max</m:t>
            </m:r>
          </m:sub>
        </m:sSub>
      </m:oMath>
      <w:r w:rsidR="008D144D" w:rsidRPr="008D144D">
        <w:rPr>
          <w:sz w:val="22"/>
          <w:szCs w:val="22"/>
          <w:lang w:val="en-US"/>
        </w:rPr>
        <w:t xml:space="preserve">– lielākais piedāvātais limits </w:t>
      </w:r>
    </w:p>
    <w:p w14:paraId="3E175E6C" w14:textId="77777777" w:rsidR="008D144D" w:rsidRPr="008D144D" w:rsidRDefault="008D144D" w:rsidP="008D144D">
      <w:pPr>
        <w:jc w:val="left"/>
        <w:outlineLvl w:val="2"/>
        <w:rPr>
          <w:sz w:val="22"/>
          <w:szCs w:val="22"/>
          <w:lang w:val="en-US"/>
        </w:rPr>
      </w:pPr>
    </w:p>
    <w:p w14:paraId="6878EDCD" w14:textId="218E3299" w:rsidR="008D144D" w:rsidRPr="008D144D" w:rsidRDefault="008D144D" w:rsidP="008D144D">
      <w:pPr>
        <w:jc w:val="left"/>
        <w:outlineLvl w:val="2"/>
        <w:rPr>
          <w:sz w:val="22"/>
          <w:szCs w:val="22"/>
          <w:lang w:val="en-US"/>
        </w:rPr>
      </w:pPr>
      <w:r w:rsidRPr="008D144D">
        <w:rPr>
          <w:sz w:val="22"/>
          <w:szCs w:val="22"/>
          <w:lang w:val="en-US"/>
        </w:rPr>
        <w:t xml:space="preserve">12.6.3. </w:t>
      </w:r>
      <w:proofErr w:type="spellStart"/>
      <w:r w:rsidRPr="008D144D">
        <w:rPr>
          <w:sz w:val="22"/>
          <w:szCs w:val="22"/>
          <w:lang w:val="en-US"/>
        </w:rPr>
        <w:t>Diagnostikas</w:t>
      </w:r>
      <w:proofErr w:type="spellEnd"/>
      <w:r w:rsidRPr="008D144D">
        <w:rPr>
          <w:sz w:val="22"/>
          <w:szCs w:val="22"/>
          <w:lang w:val="en-US"/>
        </w:rPr>
        <w:t xml:space="preserve"> limits (P₃) </w:t>
      </w:r>
    </w:p>
    <w:p w14:paraId="151BEFDD" w14:textId="5B6F8E81" w:rsidR="008D144D" w:rsidRPr="008D144D" w:rsidRDefault="00000000" w:rsidP="008D144D">
      <w:pPr>
        <w:jc w:val="left"/>
        <w:rPr>
          <w:sz w:val="22"/>
          <w:szCs w:val="22"/>
          <w:lang w:val="en-US"/>
        </w:rPr>
      </w:pPr>
      <m:oMathPara>
        <m:oMath>
          <m:sSub>
            <m:sSubPr>
              <m:ctrlPr>
                <w:rPr>
                  <w:rFonts w:ascii="Cambria Math" w:hAnsi="Cambria Math"/>
                  <w:sz w:val="22"/>
                  <w:szCs w:val="22"/>
                  <w:lang w:val="en-US"/>
                </w:rPr>
              </m:ctrlPr>
            </m:sSubPr>
            <m:e>
              <m:r>
                <w:rPr>
                  <w:rFonts w:ascii="Cambria Math" w:hAnsi="Cambria Math"/>
                  <w:sz w:val="22"/>
                  <w:szCs w:val="22"/>
                  <w:lang w:val="en-US"/>
                </w:rPr>
                <m:t>P</m:t>
              </m:r>
            </m:e>
            <m:sub>
              <m:r>
                <w:rPr>
                  <w:rFonts w:ascii="Cambria Math" w:hAnsi="Cambria Math"/>
                  <w:sz w:val="22"/>
                  <w:szCs w:val="22"/>
                  <w:lang w:val="en-US"/>
                </w:rPr>
                <m:t>3</m:t>
              </m:r>
            </m:sub>
          </m:sSub>
          <m:r>
            <w:rPr>
              <w:rFonts w:ascii="Cambria Math" w:hAnsi="Cambria Math"/>
              <w:sz w:val="22"/>
              <w:szCs w:val="22"/>
              <w:lang w:val="en-US"/>
            </w:rPr>
            <m:t>=15⋅</m:t>
          </m:r>
          <m:f>
            <m:fPr>
              <m:ctrlPr>
                <w:rPr>
                  <w:rFonts w:ascii="Cambria Math" w:hAnsi="Cambria Math"/>
                  <w:sz w:val="22"/>
                  <w:szCs w:val="22"/>
                  <w:lang w:val="en-US"/>
                </w:rPr>
              </m:ctrlPr>
            </m:fPr>
            <m:num>
              <m:r>
                <w:rPr>
                  <w:rFonts w:ascii="Cambria Math" w:hAnsi="Cambria Math"/>
                  <w:sz w:val="22"/>
                  <w:szCs w:val="22"/>
                  <w:lang w:val="en-US"/>
                </w:rPr>
                <m:t>D</m:t>
              </m:r>
            </m:num>
            <m:den>
              <m:sSub>
                <m:sSubPr>
                  <m:ctrlPr>
                    <w:rPr>
                      <w:rFonts w:ascii="Cambria Math" w:hAnsi="Cambria Math"/>
                      <w:sz w:val="22"/>
                      <w:szCs w:val="22"/>
                      <w:lang w:val="en-US"/>
                    </w:rPr>
                  </m:ctrlPr>
                </m:sSubPr>
                <m:e>
                  <m:r>
                    <w:rPr>
                      <w:rFonts w:ascii="Cambria Math" w:hAnsi="Cambria Math"/>
                      <w:sz w:val="22"/>
                      <w:szCs w:val="22"/>
                      <w:lang w:val="en-US"/>
                    </w:rPr>
                    <m:t>D</m:t>
                  </m:r>
                </m:e>
                <m:sub>
                  <m:r>
                    <w:rPr>
                      <w:rFonts w:ascii="Cambria Math" w:hAnsi="Cambria Math"/>
                      <w:sz w:val="22"/>
                      <w:szCs w:val="22"/>
                      <w:lang w:val="en-US"/>
                    </w:rPr>
                    <m:t>max</m:t>
                  </m:r>
                </m:sub>
              </m:sSub>
            </m:den>
          </m:f>
          <m:r>
            <m:rPr>
              <m:sty m:val="p"/>
            </m:rPr>
            <w:rPr>
              <w:sz w:val="22"/>
              <w:szCs w:val="22"/>
              <w:lang w:val="en-US"/>
            </w:rPr>
            <w:br/>
          </m:r>
        </m:oMath>
      </m:oMathPara>
      <w:r w:rsidR="008D144D" w:rsidRPr="008D144D">
        <w:rPr>
          <w:sz w:val="22"/>
          <w:szCs w:val="22"/>
          <w:lang w:val="en-US"/>
        </w:rPr>
        <w:t>kur:</w:t>
      </w:r>
    </w:p>
    <w:p w14:paraId="6BCDAB6E" w14:textId="77777777" w:rsidR="008D144D" w:rsidRPr="008D144D" w:rsidRDefault="008D144D" w:rsidP="008D144D">
      <w:pPr>
        <w:numPr>
          <w:ilvl w:val="0"/>
          <w:numId w:val="20"/>
        </w:numPr>
        <w:jc w:val="left"/>
        <w:rPr>
          <w:sz w:val="22"/>
          <w:szCs w:val="22"/>
          <w:lang w:val="en-US"/>
        </w:rPr>
      </w:pPr>
      <m:oMath>
        <m:r>
          <w:rPr>
            <w:rFonts w:ascii="Cambria Math" w:hAnsi="Cambria Math"/>
            <w:sz w:val="22"/>
            <w:szCs w:val="22"/>
            <w:lang w:val="en-US"/>
          </w:rPr>
          <m:t>D</m:t>
        </m:r>
      </m:oMath>
      <w:r w:rsidRPr="008D144D">
        <w:rPr>
          <w:sz w:val="22"/>
          <w:szCs w:val="22"/>
          <w:lang w:val="en-US"/>
        </w:rPr>
        <w:t xml:space="preserve">– diagnostikas limits (EUR) </w:t>
      </w:r>
    </w:p>
    <w:p w14:paraId="4C368A01" w14:textId="77777777" w:rsidR="008D144D" w:rsidRPr="008D144D" w:rsidRDefault="00000000" w:rsidP="008D144D">
      <w:pPr>
        <w:numPr>
          <w:ilvl w:val="0"/>
          <w:numId w:val="20"/>
        </w:numPr>
        <w:jc w:val="left"/>
        <w:rPr>
          <w:sz w:val="22"/>
          <w:szCs w:val="22"/>
          <w:lang w:val="en-US"/>
        </w:rPr>
      </w:pPr>
      <m:oMath>
        <m:sSub>
          <m:sSubPr>
            <m:ctrlPr>
              <w:rPr>
                <w:rFonts w:ascii="Cambria Math" w:hAnsi="Cambria Math"/>
                <w:sz w:val="22"/>
                <w:szCs w:val="22"/>
                <w:lang w:val="en-US"/>
              </w:rPr>
            </m:ctrlPr>
          </m:sSubPr>
          <m:e>
            <m:r>
              <w:rPr>
                <w:rFonts w:ascii="Cambria Math" w:hAnsi="Cambria Math"/>
                <w:sz w:val="22"/>
                <w:szCs w:val="22"/>
                <w:lang w:val="en-US"/>
              </w:rPr>
              <m:t>D</m:t>
            </m:r>
          </m:e>
          <m:sub>
            <m:r>
              <w:rPr>
                <w:rFonts w:ascii="Cambria Math" w:hAnsi="Cambria Math"/>
                <w:sz w:val="22"/>
                <w:szCs w:val="22"/>
                <w:lang w:val="en-US"/>
              </w:rPr>
              <m:t>max</m:t>
            </m:r>
          </m:sub>
        </m:sSub>
      </m:oMath>
      <w:r w:rsidR="008D144D" w:rsidRPr="008D144D">
        <w:rPr>
          <w:sz w:val="22"/>
          <w:szCs w:val="22"/>
          <w:lang w:val="en-US"/>
        </w:rPr>
        <w:t xml:space="preserve">– lielākais limits </w:t>
      </w:r>
    </w:p>
    <w:p w14:paraId="0F108CA5" w14:textId="77777777" w:rsidR="008D144D" w:rsidRPr="008D144D" w:rsidRDefault="008D144D" w:rsidP="008D144D">
      <w:pPr>
        <w:jc w:val="left"/>
        <w:outlineLvl w:val="2"/>
        <w:rPr>
          <w:sz w:val="22"/>
          <w:szCs w:val="22"/>
          <w:lang w:val="en-US"/>
        </w:rPr>
      </w:pPr>
    </w:p>
    <w:p w14:paraId="6EA169A1" w14:textId="7E90AB82" w:rsidR="008D144D" w:rsidRPr="008D144D" w:rsidRDefault="008D144D" w:rsidP="008D144D">
      <w:pPr>
        <w:jc w:val="left"/>
        <w:outlineLvl w:val="2"/>
        <w:rPr>
          <w:sz w:val="22"/>
          <w:szCs w:val="22"/>
          <w:lang w:val="en-US"/>
        </w:rPr>
      </w:pPr>
      <w:r w:rsidRPr="008D144D">
        <w:rPr>
          <w:sz w:val="22"/>
          <w:szCs w:val="22"/>
          <w:lang w:val="en-US"/>
        </w:rPr>
        <w:t xml:space="preserve">12.6.4. </w:t>
      </w:r>
      <w:proofErr w:type="spellStart"/>
      <w:r w:rsidRPr="008D144D">
        <w:rPr>
          <w:sz w:val="22"/>
          <w:szCs w:val="22"/>
          <w:lang w:val="en-US"/>
        </w:rPr>
        <w:t>Stacionāra</w:t>
      </w:r>
      <w:proofErr w:type="spellEnd"/>
      <w:r w:rsidRPr="008D144D">
        <w:rPr>
          <w:sz w:val="22"/>
          <w:szCs w:val="22"/>
          <w:lang w:val="en-US"/>
        </w:rPr>
        <w:t xml:space="preserve"> limits (P₄) </w:t>
      </w:r>
    </w:p>
    <w:p w14:paraId="544EDAF7" w14:textId="5791629C" w:rsidR="008D144D" w:rsidRPr="008D144D" w:rsidRDefault="00000000" w:rsidP="008D144D">
      <w:pPr>
        <w:jc w:val="left"/>
        <w:rPr>
          <w:sz w:val="22"/>
          <w:szCs w:val="22"/>
          <w:lang w:val="en-US"/>
        </w:rPr>
      </w:pPr>
      <m:oMathPara>
        <m:oMath>
          <m:sSub>
            <m:sSubPr>
              <m:ctrlPr>
                <w:rPr>
                  <w:rFonts w:ascii="Cambria Math" w:hAnsi="Cambria Math"/>
                  <w:sz w:val="22"/>
                  <w:szCs w:val="22"/>
                  <w:lang w:val="en-US"/>
                </w:rPr>
              </m:ctrlPr>
            </m:sSubPr>
            <m:e>
              <m:r>
                <w:rPr>
                  <w:rFonts w:ascii="Cambria Math" w:hAnsi="Cambria Math"/>
                  <w:sz w:val="22"/>
                  <w:szCs w:val="22"/>
                  <w:lang w:val="en-US"/>
                </w:rPr>
                <m:t>P</m:t>
              </m:r>
            </m:e>
            <m:sub>
              <m:r>
                <w:rPr>
                  <w:rFonts w:ascii="Cambria Math" w:hAnsi="Cambria Math"/>
                  <w:sz w:val="22"/>
                  <w:szCs w:val="22"/>
                  <w:lang w:val="en-US"/>
                </w:rPr>
                <m:t>4</m:t>
              </m:r>
            </m:sub>
          </m:sSub>
          <m:r>
            <w:rPr>
              <w:rFonts w:ascii="Cambria Math" w:hAnsi="Cambria Math"/>
              <w:sz w:val="22"/>
              <w:szCs w:val="22"/>
              <w:lang w:val="en-US"/>
            </w:rPr>
            <m:t>=15⋅</m:t>
          </m:r>
          <m:f>
            <m:fPr>
              <m:ctrlPr>
                <w:rPr>
                  <w:rFonts w:ascii="Cambria Math" w:hAnsi="Cambria Math"/>
                  <w:sz w:val="22"/>
                  <w:szCs w:val="22"/>
                  <w:lang w:val="en-US"/>
                </w:rPr>
              </m:ctrlPr>
            </m:fPr>
            <m:num>
              <m:r>
                <w:rPr>
                  <w:rFonts w:ascii="Cambria Math" w:hAnsi="Cambria Math"/>
                  <w:sz w:val="22"/>
                  <w:szCs w:val="22"/>
                  <w:lang w:val="en-US"/>
                </w:rPr>
                <m:t>H</m:t>
              </m:r>
            </m:num>
            <m:den>
              <m:sSub>
                <m:sSubPr>
                  <m:ctrlPr>
                    <w:rPr>
                      <w:rFonts w:ascii="Cambria Math" w:hAnsi="Cambria Math"/>
                      <w:sz w:val="22"/>
                      <w:szCs w:val="22"/>
                      <w:lang w:val="en-US"/>
                    </w:rPr>
                  </m:ctrlPr>
                </m:sSubPr>
                <m:e>
                  <m:r>
                    <w:rPr>
                      <w:rFonts w:ascii="Cambria Math" w:hAnsi="Cambria Math"/>
                      <w:sz w:val="22"/>
                      <w:szCs w:val="22"/>
                      <w:lang w:val="en-US"/>
                    </w:rPr>
                    <m:t>H</m:t>
                  </m:r>
                </m:e>
                <m:sub>
                  <m:r>
                    <w:rPr>
                      <w:rFonts w:ascii="Cambria Math" w:hAnsi="Cambria Math"/>
                      <w:sz w:val="22"/>
                      <w:szCs w:val="22"/>
                      <w:lang w:val="en-US"/>
                    </w:rPr>
                    <m:t>max</m:t>
                  </m:r>
                </m:sub>
              </m:sSub>
            </m:den>
          </m:f>
          <m:r>
            <m:rPr>
              <m:sty m:val="p"/>
            </m:rPr>
            <w:rPr>
              <w:sz w:val="22"/>
              <w:szCs w:val="22"/>
              <w:lang w:val="en-US"/>
            </w:rPr>
            <w:br/>
          </m:r>
        </m:oMath>
      </m:oMathPara>
      <w:r w:rsidR="008D144D" w:rsidRPr="008D144D">
        <w:rPr>
          <w:sz w:val="22"/>
          <w:szCs w:val="22"/>
          <w:lang w:val="en-US"/>
        </w:rPr>
        <w:t>kur:</w:t>
      </w:r>
    </w:p>
    <w:p w14:paraId="703327EB" w14:textId="77777777" w:rsidR="008D144D" w:rsidRPr="008D144D" w:rsidRDefault="008D144D" w:rsidP="008D144D">
      <w:pPr>
        <w:numPr>
          <w:ilvl w:val="0"/>
          <w:numId w:val="21"/>
        </w:numPr>
        <w:jc w:val="left"/>
        <w:rPr>
          <w:sz w:val="22"/>
          <w:szCs w:val="22"/>
          <w:lang w:val="en-US"/>
        </w:rPr>
      </w:pPr>
      <m:oMath>
        <m:r>
          <w:rPr>
            <w:rFonts w:ascii="Cambria Math" w:hAnsi="Cambria Math"/>
            <w:sz w:val="22"/>
            <w:szCs w:val="22"/>
            <w:lang w:val="en-US"/>
          </w:rPr>
          <m:t>H</m:t>
        </m:r>
      </m:oMath>
      <w:r w:rsidRPr="008D144D">
        <w:rPr>
          <w:sz w:val="22"/>
          <w:szCs w:val="22"/>
          <w:lang w:val="en-US"/>
        </w:rPr>
        <w:t xml:space="preserve">– stacionāro pakalpojumu limits (EUR) </w:t>
      </w:r>
    </w:p>
    <w:p w14:paraId="758F5BAD" w14:textId="77777777" w:rsidR="008D144D" w:rsidRPr="008D144D" w:rsidRDefault="00000000" w:rsidP="008D144D">
      <w:pPr>
        <w:numPr>
          <w:ilvl w:val="0"/>
          <w:numId w:val="21"/>
        </w:numPr>
        <w:jc w:val="left"/>
        <w:rPr>
          <w:sz w:val="22"/>
          <w:szCs w:val="22"/>
          <w:lang w:val="en-US"/>
        </w:rPr>
      </w:pPr>
      <m:oMath>
        <m:sSub>
          <m:sSubPr>
            <m:ctrlPr>
              <w:rPr>
                <w:rFonts w:ascii="Cambria Math" w:hAnsi="Cambria Math"/>
                <w:sz w:val="22"/>
                <w:szCs w:val="22"/>
                <w:lang w:val="en-US"/>
              </w:rPr>
            </m:ctrlPr>
          </m:sSubPr>
          <m:e>
            <m:r>
              <w:rPr>
                <w:rFonts w:ascii="Cambria Math" w:hAnsi="Cambria Math"/>
                <w:sz w:val="22"/>
                <w:szCs w:val="22"/>
                <w:lang w:val="en-US"/>
              </w:rPr>
              <m:t>H</m:t>
            </m:r>
          </m:e>
          <m:sub>
            <m:r>
              <w:rPr>
                <w:rFonts w:ascii="Cambria Math" w:hAnsi="Cambria Math"/>
                <w:sz w:val="22"/>
                <w:szCs w:val="22"/>
                <w:lang w:val="en-US"/>
              </w:rPr>
              <m:t>max</m:t>
            </m:r>
          </m:sub>
        </m:sSub>
      </m:oMath>
      <w:r w:rsidR="008D144D" w:rsidRPr="008D144D">
        <w:rPr>
          <w:sz w:val="22"/>
          <w:szCs w:val="22"/>
          <w:lang w:val="en-US"/>
        </w:rPr>
        <w:t xml:space="preserve">– lielākais limits </w:t>
      </w:r>
    </w:p>
    <w:p w14:paraId="17BCFF0D" w14:textId="0759C73C" w:rsidR="008D144D" w:rsidRPr="008D144D" w:rsidRDefault="008D144D" w:rsidP="008D144D">
      <w:pPr>
        <w:jc w:val="left"/>
        <w:rPr>
          <w:sz w:val="22"/>
          <w:szCs w:val="22"/>
          <w:lang w:val="en-US"/>
        </w:rPr>
      </w:pPr>
    </w:p>
    <w:p w14:paraId="48914B4C" w14:textId="24186A53" w:rsidR="008D144D" w:rsidRPr="008D144D" w:rsidRDefault="008D144D" w:rsidP="008D144D">
      <w:pPr>
        <w:jc w:val="left"/>
        <w:outlineLvl w:val="2"/>
        <w:rPr>
          <w:sz w:val="22"/>
          <w:szCs w:val="22"/>
          <w:lang w:val="en-US"/>
        </w:rPr>
      </w:pPr>
      <w:r w:rsidRPr="008D144D">
        <w:rPr>
          <w:sz w:val="22"/>
          <w:szCs w:val="22"/>
          <w:lang w:val="en-US"/>
        </w:rPr>
        <w:t xml:space="preserve">12.6.5. </w:t>
      </w:r>
      <w:proofErr w:type="spellStart"/>
      <w:r w:rsidRPr="008D144D">
        <w:rPr>
          <w:sz w:val="22"/>
          <w:szCs w:val="22"/>
          <w:lang w:val="en-US"/>
        </w:rPr>
        <w:t>Polises</w:t>
      </w:r>
      <w:proofErr w:type="spellEnd"/>
      <w:r w:rsidRPr="008D144D">
        <w:rPr>
          <w:sz w:val="22"/>
          <w:szCs w:val="22"/>
          <w:lang w:val="en-US"/>
        </w:rPr>
        <w:t xml:space="preserve"> </w:t>
      </w:r>
      <w:proofErr w:type="spellStart"/>
      <w:r w:rsidRPr="008D144D">
        <w:rPr>
          <w:sz w:val="22"/>
          <w:szCs w:val="22"/>
          <w:lang w:val="en-US"/>
        </w:rPr>
        <w:t>cena</w:t>
      </w:r>
      <w:proofErr w:type="spellEnd"/>
      <w:r w:rsidRPr="008D144D">
        <w:rPr>
          <w:sz w:val="22"/>
          <w:szCs w:val="22"/>
          <w:lang w:val="en-US"/>
        </w:rPr>
        <w:t xml:space="preserve"> (P₅)</w:t>
      </w:r>
    </w:p>
    <w:p w14:paraId="3EB241DB" w14:textId="6074F7D9" w:rsidR="008D144D" w:rsidRPr="008D144D" w:rsidRDefault="00000000" w:rsidP="008D144D">
      <w:pPr>
        <w:jc w:val="left"/>
        <w:rPr>
          <w:sz w:val="22"/>
          <w:szCs w:val="22"/>
          <w:lang w:val="en-US"/>
        </w:rPr>
      </w:pPr>
      <m:oMathPara>
        <m:oMath>
          <m:sSub>
            <m:sSubPr>
              <m:ctrlPr>
                <w:rPr>
                  <w:rFonts w:ascii="Cambria Math" w:hAnsi="Cambria Math"/>
                  <w:sz w:val="22"/>
                  <w:szCs w:val="22"/>
                  <w:lang w:val="en-US"/>
                </w:rPr>
              </m:ctrlPr>
            </m:sSubPr>
            <m:e>
              <m:r>
                <w:rPr>
                  <w:rFonts w:ascii="Cambria Math" w:hAnsi="Cambria Math"/>
                  <w:sz w:val="22"/>
                  <w:szCs w:val="22"/>
                  <w:lang w:val="en-US"/>
                </w:rPr>
                <m:t>P</m:t>
              </m:r>
            </m:e>
            <m:sub>
              <m:r>
                <w:rPr>
                  <w:rFonts w:ascii="Cambria Math" w:hAnsi="Cambria Math"/>
                  <w:sz w:val="22"/>
                  <w:szCs w:val="22"/>
                  <w:lang w:val="en-US"/>
                </w:rPr>
                <m:t>5</m:t>
              </m:r>
            </m:sub>
          </m:sSub>
          <m:r>
            <w:rPr>
              <w:rFonts w:ascii="Cambria Math" w:hAnsi="Cambria Math"/>
              <w:sz w:val="22"/>
              <w:szCs w:val="22"/>
              <w:lang w:val="en-US"/>
            </w:rPr>
            <m:t>=25⋅</m:t>
          </m:r>
          <m:f>
            <m:fPr>
              <m:ctrlPr>
                <w:rPr>
                  <w:rFonts w:ascii="Cambria Math" w:hAnsi="Cambria Math"/>
                  <w:sz w:val="22"/>
                  <w:szCs w:val="22"/>
                  <w:lang w:val="en-US"/>
                </w:rPr>
              </m:ctrlPr>
            </m:fPr>
            <m:num>
              <m:sSub>
                <m:sSubPr>
                  <m:ctrlPr>
                    <w:rPr>
                      <w:rFonts w:ascii="Cambria Math" w:hAnsi="Cambria Math"/>
                      <w:sz w:val="22"/>
                      <w:szCs w:val="22"/>
                      <w:lang w:val="en-US"/>
                    </w:rPr>
                  </m:ctrlPr>
                </m:sSubPr>
                <m:e>
                  <m:r>
                    <w:rPr>
                      <w:rFonts w:ascii="Cambria Math" w:hAnsi="Cambria Math"/>
                      <w:sz w:val="22"/>
                      <w:szCs w:val="22"/>
                      <w:lang w:val="en-US"/>
                    </w:rPr>
                    <m:t>C</m:t>
                  </m:r>
                </m:e>
                <m:sub>
                  <m:r>
                    <w:rPr>
                      <w:rFonts w:ascii="Cambria Math" w:hAnsi="Cambria Math"/>
                      <w:sz w:val="22"/>
                      <w:szCs w:val="22"/>
                      <w:lang w:val="en-US"/>
                    </w:rPr>
                    <m:t>min</m:t>
                  </m:r>
                </m:sub>
              </m:sSub>
            </m:num>
            <m:den>
              <m:r>
                <w:rPr>
                  <w:rFonts w:ascii="Cambria Math" w:hAnsi="Cambria Math"/>
                  <w:sz w:val="22"/>
                  <w:szCs w:val="22"/>
                  <w:lang w:val="en-US"/>
                </w:rPr>
                <m:t>C</m:t>
              </m:r>
            </m:den>
          </m:f>
          <m:r>
            <m:rPr>
              <m:sty m:val="p"/>
            </m:rPr>
            <w:rPr>
              <w:sz w:val="22"/>
              <w:szCs w:val="22"/>
              <w:lang w:val="en-US"/>
            </w:rPr>
            <w:br/>
          </m:r>
        </m:oMath>
      </m:oMathPara>
    </w:p>
    <w:p w14:paraId="3FDF1444" w14:textId="77777777" w:rsidR="009D5284" w:rsidRPr="002F174E" w:rsidRDefault="005B01ED" w:rsidP="008D144D">
      <w:pPr>
        <w:jc w:val="left"/>
        <w:outlineLvl w:val="2"/>
        <w:rPr>
          <w:sz w:val="22"/>
          <w:szCs w:val="22"/>
        </w:rPr>
      </w:pPr>
      <w:r>
        <w:rPr>
          <w:sz w:val="22"/>
          <w:szCs w:val="22"/>
          <w:lang w:val="en-US"/>
        </w:rPr>
        <w:t>12.6.6.</w:t>
      </w:r>
      <w:r w:rsidR="009D5284" w:rsidRPr="009D5284">
        <w:t xml:space="preserve"> </w:t>
      </w:r>
      <w:r w:rsidR="009D5284" w:rsidRPr="00060DE1">
        <w:rPr>
          <w:b/>
          <w:bCs/>
          <w:sz w:val="22"/>
          <w:szCs w:val="22"/>
        </w:rPr>
        <w:t>Papildus programma.</w:t>
      </w:r>
      <w:r w:rsidR="009D5284" w:rsidRPr="002F174E">
        <w:rPr>
          <w:sz w:val="22"/>
          <w:szCs w:val="22"/>
        </w:rPr>
        <w:t xml:space="preserve"> </w:t>
      </w:r>
    </w:p>
    <w:p w14:paraId="0DA8387A" w14:textId="20715B51" w:rsidR="005B01ED" w:rsidRPr="002F174E" w:rsidRDefault="009D5284" w:rsidP="008D144D">
      <w:pPr>
        <w:jc w:val="left"/>
        <w:outlineLvl w:val="2"/>
        <w:rPr>
          <w:sz w:val="22"/>
          <w:szCs w:val="22"/>
        </w:rPr>
      </w:pPr>
      <w:r w:rsidRPr="002F174E">
        <w:rPr>
          <w:b/>
          <w:bCs/>
          <w:sz w:val="22"/>
          <w:szCs w:val="22"/>
        </w:rPr>
        <w:t>5 punkti</w:t>
      </w:r>
      <w:r w:rsidRPr="002F174E">
        <w:rPr>
          <w:sz w:val="22"/>
          <w:szCs w:val="22"/>
        </w:rPr>
        <w:t xml:space="preserve"> tiek pi</w:t>
      </w:r>
      <w:r w:rsidR="002F174E" w:rsidRPr="002F174E">
        <w:rPr>
          <w:sz w:val="22"/>
          <w:szCs w:val="22"/>
        </w:rPr>
        <w:t>e</w:t>
      </w:r>
      <w:r w:rsidRPr="002F174E">
        <w:rPr>
          <w:sz w:val="22"/>
          <w:szCs w:val="22"/>
        </w:rPr>
        <w:t xml:space="preserve">šķirti, ja pretendents polisē iekļauj kādu no Tehniskajā specifikācijā </w:t>
      </w:r>
      <w:r w:rsidR="00060DE1">
        <w:rPr>
          <w:sz w:val="22"/>
          <w:szCs w:val="22"/>
        </w:rPr>
        <w:t xml:space="preserve">III daļā punktos 3.1.-3.5. </w:t>
      </w:r>
      <w:r w:rsidRPr="002F174E">
        <w:rPr>
          <w:sz w:val="22"/>
          <w:szCs w:val="22"/>
        </w:rPr>
        <w:t>norādītajām papildprogrammām. Ja papildprogramma netiek iekļauta – 0 punkti.</w:t>
      </w:r>
    </w:p>
    <w:p w14:paraId="4295F9B6" w14:textId="77777777" w:rsidR="005B01ED" w:rsidRPr="002F174E" w:rsidRDefault="005B01ED" w:rsidP="008D144D">
      <w:pPr>
        <w:jc w:val="left"/>
        <w:outlineLvl w:val="2"/>
        <w:rPr>
          <w:sz w:val="22"/>
          <w:szCs w:val="22"/>
        </w:rPr>
      </w:pPr>
    </w:p>
    <w:p w14:paraId="14DC24AB" w14:textId="52174396" w:rsidR="008D144D" w:rsidRPr="002F174E" w:rsidRDefault="008D144D" w:rsidP="008D144D">
      <w:pPr>
        <w:jc w:val="left"/>
        <w:outlineLvl w:val="2"/>
        <w:rPr>
          <w:sz w:val="22"/>
          <w:szCs w:val="22"/>
        </w:rPr>
      </w:pPr>
      <w:r w:rsidRPr="002F174E">
        <w:rPr>
          <w:sz w:val="22"/>
          <w:szCs w:val="22"/>
        </w:rPr>
        <w:t>12.6.</w:t>
      </w:r>
      <w:r w:rsidR="005B01ED" w:rsidRPr="002F174E">
        <w:rPr>
          <w:sz w:val="22"/>
          <w:szCs w:val="22"/>
        </w:rPr>
        <w:t>7</w:t>
      </w:r>
      <w:r w:rsidRPr="002F174E">
        <w:rPr>
          <w:sz w:val="22"/>
          <w:szCs w:val="22"/>
        </w:rPr>
        <w:t>. Kopējais vērtējums</w:t>
      </w:r>
      <w:r w:rsidR="005B01ED" w:rsidRPr="002F174E">
        <w:rPr>
          <w:sz w:val="22"/>
          <w:szCs w:val="22"/>
        </w:rPr>
        <w:t xml:space="preserve">  </w:t>
      </w:r>
      <w:proofErr w:type="spellStart"/>
      <w:r w:rsidR="005B01ED" w:rsidRPr="002F174E">
        <w:rPr>
          <w:sz w:val="22"/>
          <w:szCs w:val="22"/>
        </w:rPr>
        <w:t>P</w:t>
      </w:r>
      <w:r w:rsidR="005B01ED" w:rsidRPr="002F174E">
        <w:rPr>
          <w:sz w:val="22"/>
          <w:szCs w:val="22"/>
          <w:vertAlign w:val="subscript"/>
        </w:rPr>
        <w:t>total</w:t>
      </w:r>
      <w:proofErr w:type="spellEnd"/>
      <w:r w:rsidR="005B01ED" w:rsidRPr="002F174E">
        <w:rPr>
          <w:sz w:val="22"/>
          <w:szCs w:val="22"/>
        </w:rPr>
        <w:t>=P</w:t>
      </w:r>
      <w:r w:rsidR="005B01ED" w:rsidRPr="002F174E">
        <w:rPr>
          <w:sz w:val="22"/>
          <w:szCs w:val="22"/>
          <w:vertAlign w:val="subscript"/>
        </w:rPr>
        <w:t>1</w:t>
      </w:r>
      <w:r w:rsidR="005B01ED" w:rsidRPr="002F174E">
        <w:rPr>
          <w:sz w:val="22"/>
          <w:szCs w:val="22"/>
        </w:rPr>
        <w:t>+P</w:t>
      </w:r>
      <w:r w:rsidR="005B01ED" w:rsidRPr="002F174E">
        <w:rPr>
          <w:sz w:val="22"/>
          <w:szCs w:val="22"/>
          <w:vertAlign w:val="subscript"/>
        </w:rPr>
        <w:t>2</w:t>
      </w:r>
      <w:r w:rsidR="005B01ED" w:rsidRPr="002F174E">
        <w:rPr>
          <w:sz w:val="22"/>
          <w:szCs w:val="22"/>
        </w:rPr>
        <w:t>+P</w:t>
      </w:r>
      <w:r w:rsidR="005B01ED" w:rsidRPr="002F174E">
        <w:rPr>
          <w:sz w:val="22"/>
          <w:szCs w:val="22"/>
          <w:vertAlign w:val="subscript"/>
        </w:rPr>
        <w:t>3</w:t>
      </w:r>
      <w:r w:rsidR="005B01ED" w:rsidRPr="002F174E">
        <w:rPr>
          <w:sz w:val="22"/>
          <w:szCs w:val="22"/>
        </w:rPr>
        <w:t>+P</w:t>
      </w:r>
      <w:r w:rsidR="005B01ED" w:rsidRPr="002F174E">
        <w:rPr>
          <w:sz w:val="22"/>
          <w:szCs w:val="22"/>
          <w:vertAlign w:val="subscript"/>
        </w:rPr>
        <w:t>4</w:t>
      </w:r>
      <w:r w:rsidR="005B01ED" w:rsidRPr="002F174E">
        <w:rPr>
          <w:sz w:val="22"/>
          <w:szCs w:val="22"/>
        </w:rPr>
        <w:t>+P</w:t>
      </w:r>
      <w:r w:rsidR="005B01ED" w:rsidRPr="002F174E">
        <w:rPr>
          <w:sz w:val="22"/>
          <w:szCs w:val="22"/>
          <w:vertAlign w:val="subscript"/>
        </w:rPr>
        <w:t>5</w:t>
      </w:r>
      <w:r w:rsidR="005B01ED" w:rsidRPr="002F174E">
        <w:rPr>
          <w:sz w:val="22"/>
          <w:szCs w:val="22"/>
        </w:rPr>
        <w:t>+P</w:t>
      </w:r>
      <w:r w:rsidR="005B01ED" w:rsidRPr="002F174E">
        <w:rPr>
          <w:sz w:val="22"/>
          <w:szCs w:val="22"/>
          <w:vertAlign w:val="subscript"/>
        </w:rPr>
        <w:t>6</w:t>
      </w:r>
    </w:p>
    <w:p w14:paraId="38EA6D92" w14:textId="77777777" w:rsidR="005B01ED" w:rsidRDefault="005B01ED" w:rsidP="008D144D">
      <w:pPr>
        <w:jc w:val="left"/>
        <w:outlineLvl w:val="2"/>
        <w:rPr>
          <w:sz w:val="22"/>
          <w:szCs w:val="22"/>
          <w:lang w:val="en-US"/>
        </w:rPr>
      </w:pPr>
    </w:p>
    <w:p w14:paraId="14F574D2" w14:textId="07E14DD6" w:rsidR="00A86607" w:rsidRPr="00A86607" w:rsidRDefault="00A86607" w:rsidP="00A86607">
      <w:pPr>
        <w:rPr>
          <w:b/>
          <w:bCs/>
          <w:sz w:val="22"/>
          <w:szCs w:val="22"/>
        </w:rPr>
      </w:pPr>
      <w:r w:rsidRPr="00A86607">
        <w:rPr>
          <w:b/>
          <w:bCs/>
          <w:sz w:val="22"/>
          <w:szCs w:val="22"/>
        </w:rPr>
        <w:t>12.7. Papildu noteikumi</w:t>
      </w:r>
    </w:p>
    <w:p w14:paraId="278F4CFF" w14:textId="0C19F668" w:rsidR="00A86607" w:rsidRPr="00A86607" w:rsidRDefault="00A86607" w:rsidP="00A86607">
      <w:pPr>
        <w:jc w:val="left"/>
        <w:rPr>
          <w:sz w:val="22"/>
          <w:szCs w:val="22"/>
        </w:rPr>
      </w:pPr>
      <w:r w:rsidRPr="00A86607">
        <w:rPr>
          <w:sz w:val="22"/>
          <w:szCs w:val="22"/>
        </w:rPr>
        <w:t xml:space="preserve">12.7.1. Ja pretendenta piedāvājumā nav iespējams noteikt kādu no vērtēšanas parametriem, attiecīgajam kritērijam tiek piešķirti </w:t>
      </w:r>
      <w:r w:rsidRPr="00A86607">
        <w:rPr>
          <w:b/>
          <w:bCs/>
          <w:sz w:val="22"/>
          <w:szCs w:val="22"/>
        </w:rPr>
        <w:t>0</w:t>
      </w:r>
      <w:r w:rsidRPr="00A86607">
        <w:rPr>
          <w:sz w:val="22"/>
          <w:szCs w:val="22"/>
        </w:rPr>
        <w:t xml:space="preserve"> </w:t>
      </w:r>
      <w:r w:rsidRPr="00A86607">
        <w:rPr>
          <w:b/>
          <w:bCs/>
          <w:sz w:val="22"/>
          <w:szCs w:val="22"/>
        </w:rPr>
        <w:t>punkti</w:t>
      </w:r>
      <w:r w:rsidRPr="00A86607">
        <w:rPr>
          <w:sz w:val="22"/>
          <w:szCs w:val="22"/>
        </w:rPr>
        <w:t>.</w:t>
      </w:r>
      <w:r w:rsidRPr="00A86607">
        <w:rPr>
          <w:sz w:val="22"/>
          <w:szCs w:val="22"/>
        </w:rPr>
        <w:br/>
        <w:t>12.7.2. Pasūtītājs nolikumā nosaka minimālās prasības (piemēram, minimālos seguma limitus), kuru neizpildes gadījumā piedāvājums tiek noraidīts.</w:t>
      </w:r>
    </w:p>
    <w:p w14:paraId="3F02A5A2" w14:textId="30A3E81B" w:rsidR="00EE59D9" w:rsidRPr="00EE59D9" w:rsidRDefault="00D200A6" w:rsidP="00EE59D9">
      <w:pPr>
        <w:rPr>
          <w:sz w:val="22"/>
          <w:szCs w:val="22"/>
        </w:rPr>
      </w:pPr>
      <w:r>
        <w:rPr>
          <w:sz w:val="22"/>
          <w:szCs w:val="22"/>
        </w:rPr>
        <w:t>1</w:t>
      </w:r>
      <w:r w:rsidR="00EE59D9" w:rsidRPr="00EE59D9">
        <w:rPr>
          <w:sz w:val="22"/>
          <w:szCs w:val="22"/>
        </w:rPr>
        <w:t>2.2.</w:t>
      </w:r>
      <w:r w:rsidR="005B01ED">
        <w:rPr>
          <w:sz w:val="22"/>
          <w:szCs w:val="22"/>
        </w:rPr>
        <w:t>3.</w:t>
      </w:r>
      <w:r w:rsidR="00EE59D9" w:rsidRPr="00EE59D9">
        <w:rPr>
          <w:sz w:val="22"/>
          <w:szCs w:val="22"/>
        </w:rPr>
        <w:tab/>
        <w:t xml:space="preserve">Ja  iepirkuma komisija konstatē, ka atbilstoši noteiktajam piedāvājuma izvēles kritērijam vairākiem piedāvājumiem novērtējums ir vienāds, tad līguma slēgšanas tiesības tiek piešķirtas Pretendentam, kuram ir nodrošināts lielāks kopējo  līguma iestāžu skaits Rīgā, </w:t>
      </w:r>
      <w:r>
        <w:rPr>
          <w:sz w:val="22"/>
          <w:szCs w:val="22"/>
        </w:rPr>
        <w:t>Aizkraukles</w:t>
      </w:r>
      <w:r w:rsidR="00EE59D9" w:rsidRPr="00EE59D9">
        <w:rPr>
          <w:sz w:val="22"/>
          <w:szCs w:val="22"/>
        </w:rPr>
        <w:t xml:space="preserve"> novadā, </w:t>
      </w:r>
      <w:r>
        <w:rPr>
          <w:sz w:val="22"/>
          <w:szCs w:val="22"/>
        </w:rPr>
        <w:t>Ogres</w:t>
      </w:r>
      <w:r w:rsidR="00EE59D9" w:rsidRPr="00EE59D9">
        <w:rPr>
          <w:sz w:val="22"/>
          <w:szCs w:val="22"/>
        </w:rPr>
        <w:t xml:space="preserve"> novadā un </w:t>
      </w:r>
      <w:r>
        <w:rPr>
          <w:sz w:val="22"/>
          <w:szCs w:val="22"/>
        </w:rPr>
        <w:t>Jēkabpils</w:t>
      </w:r>
      <w:r w:rsidR="00EE59D9" w:rsidRPr="00EE59D9">
        <w:rPr>
          <w:sz w:val="22"/>
          <w:szCs w:val="22"/>
        </w:rPr>
        <w:t xml:space="preserve"> novadā</w:t>
      </w:r>
      <w:r w:rsidR="005B01ED">
        <w:rPr>
          <w:sz w:val="22"/>
          <w:szCs w:val="22"/>
        </w:rPr>
        <w:t xml:space="preserve"> un Madonas novadā</w:t>
      </w:r>
      <w:r w:rsidR="00EE59D9" w:rsidRPr="00EE59D9">
        <w:rPr>
          <w:sz w:val="22"/>
          <w:szCs w:val="22"/>
        </w:rPr>
        <w:t xml:space="preserve">. </w:t>
      </w:r>
    </w:p>
    <w:p w14:paraId="0FCEE408" w14:textId="1B0C17D9" w:rsidR="00D200A6" w:rsidRPr="00D200A6" w:rsidRDefault="00D200A6" w:rsidP="00D200A6">
      <w:pPr>
        <w:rPr>
          <w:sz w:val="22"/>
          <w:szCs w:val="22"/>
        </w:rPr>
      </w:pPr>
      <w:r>
        <w:rPr>
          <w:sz w:val="22"/>
          <w:szCs w:val="22"/>
        </w:rPr>
        <w:t>13</w:t>
      </w:r>
      <w:r w:rsidRPr="00D200A6">
        <w:rPr>
          <w:sz w:val="22"/>
          <w:szCs w:val="22"/>
        </w:rPr>
        <w:t>.</w:t>
      </w:r>
      <w:r w:rsidRPr="00D200A6">
        <w:rPr>
          <w:sz w:val="22"/>
          <w:szCs w:val="22"/>
        </w:rPr>
        <w:tab/>
        <w:t xml:space="preserve">Pēc piedāvājumu izvērtēšanas Iepirkuma komisija pieņem lēmumu par iepirkuma līguma slēgšanas tiesību piešķiršanu. </w:t>
      </w:r>
    </w:p>
    <w:p w14:paraId="431587EE" w14:textId="02E79408" w:rsidR="00984CDE" w:rsidRDefault="00D200A6">
      <w:pPr>
        <w:rPr>
          <w:sz w:val="22"/>
          <w:szCs w:val="22"/>
        </w:rPr>
      </w:pPr>
      <w:r>
        <w:rPr>
          <w:sz w:val="22"/>
          <w:szCs w:val="22"/>
        </w:rPr>
        <w:t>14</w:t>
      </w:r>
      <w:r w:rsidRPr="00D200A6">
        <w:rPr>
          <w:sz w:val="22"/>
          <w:szCs w:val="22"/>
        </w:rPr>
        <w:t>.</w:t>
      </w:r>
      <w:r w:rsidRPr="00D200A6">
        <w:rPr>
          <w:sz w:val="22"/>
          <w:szCs w:val="22"/>
        </w:rPr>
        <w:tab/>
        <w:t>Iepirkuma komisija 3 (triju) darbdienu laikā pēc lēmuma pieņemšanas vienlaikus informē visus Pretendentus par pieņemto lēmumu attiecībā uz līguma slēgšanu</w:t>
      </w:r>
      <w:r>
        <w:rPr>
          <w:sz w:val="22"/>
          <w:szCs w:val="22"/>
        </w:rPr>
        <w:t>.</w:t>
      </w:r>
    </w:p>
    <w:p w14:paraId="1DF3C7DF" w14:textId="0E489847" w:rsidR="001218E6" w:rsidRDefault="001218E6">
      <w:pPr>
        <w:rPr>
          <w:sz w:val="22"/>
          <w:szCs w:val="22"/>
        </w:rPr>
      </w:pPr>
      <w:r>
        <w:rPr>
          <w:sz w:val="22"/>
          <w:szCs w:val="22"/>
        </w:rPr>
        <w:t>15. Cenu aptaujas pielikumi</w:t>
      </w:r>
    </w:p>
    <w:p w14:paraId="20B03BDF" w14:textId="6A68FB01" w:rsidR="001218E6" w:rsidRDefault="001218E6">
      <w:pPr>
        <w:rPr>
          <w:sz w:val="22"/>
          <w:szCs w:val="22"/>
        </w:rPr>
      </w:pPr>
      <w:r>
        <w:rPr>
          <w:sz w:val="22"/>
          <w:szCs w:val="22"/>
        </w:rPr>
        <w:t>15.1. T</w:t>
      </w:r>
      <w:r w:rsidRPr="001218E6">
        <w:rPr>
          <w:sz w:val="22"/>
          <w:szCs w:val="22"/>
        </w:rPr>
        <w:t>ehniskā specifikācija</w:t>
      </w:r>
      <w:r>
        <w:rPr>
          <w:sz w:val="22"/>
          <w:szCs w:val="22"/>
        </w:rPr>
        <w:t xml:space="preserve"> </w:t>
      </w:r>
      <w:r w:rsidRPr="001218E6">
        <w:rPr>
          <w:sz w:val="22"/>
          <w:szCs w:val="22"/>
        </w:rPr>
        <w:t>/ tehniskais piedāvājums</w:t>
      </w:r>
      <w:r>
        <w:rPr>
          <w:sz w:val="22"/>
          <w:szCs w:val="22"/>
        </w:rPr>
        <w:t>;</w:t>
      </w:r>
    </w:p>
    <w:p w14:paraId="65D7ACBF" w14:textId="7F396E5A" w:rsidR="001218E6" w:rsidRDefault="001218E6">
      <w:pPr>
        <w:rPr>
          <w:sz w:val="22"/>
          <w:szCs w:val="22"/>
        </w:rPr>
      </w:pPr>
      <w:r>
        <w:rPr>
          <w:sz w:val="22"/>
          <w:szCs w:val="22"/>
        </w:rPr>
        <w:t xml:space="preserve">15.2. Pieteikums </w:t>
      </w:r>
    </w:p>
    <w:p w14:paraId="02F256C1" w14:textId="77777777" w:rsidR="001218E6" w:rsidRDefault="001218E6">
      <w:pPr>
        <w:rPr>
          <w:sz w:val="22"/>
          <w:szCs w:val="22"/>
        </w:rPr>
      </w:pPr>
    </w:p>
    <w:p w14:paraId="08E7EF52" w14:textId="77777777" w:rsidR="001218E6" w:rsidRDefault="001218E6">
      <w:pPr>
        <w:rPr>
          <w:sz w:val="22"/>
          <w:szCs w:val="22"/>
        </w:rPr>
      </w:pPr>
    </w:p>
    <w:p w14:paraId="336910D3" w14:textId="77777777" w:rsidR="001218E6" w:rsidRDefault="001218E6">
      <w:pPr>
        <w:rPr>
          <w:sz w:val="22"/>
          <w:szCs w:val="22"/>
        </w:rPr>
      </w:pPr>
    </w:p>
    <w:p w14:paraId="70AA2F5C" w14:textId="77777777" w:rsidR="001218E6" w:rsidRDefault="001218E6">
      <w:pPr>
        <w:rPr>
          <w:sz w:val="22"/>
          <w:szCs w:val="22"/>
        </w:rPr>
      </w:pPr>
    </w:p>
    <w:p w14:paraId="1655D6EA" w14:textId="77777777" w:rsidR="001218E6" w:rsidRDefault="001218E6">
      <w:pPr>
        <w:rPr>
          <w:sz w:val="22"/>
          <w:szCs w:val="22"/>
        </w:rPr>
      </w:pPr>
    </w:p>
    <w:p w14:paraId="24ACC3F4" w14:textId="77777777" w:rsidR="001218E6" w:rsidRDefault="001218E6">
      <w:pPr>
        <w:rPr>
          <w:sz w:val="22"/>
          <w:szCs w:val="22"/>
        </w:rPr>
      </w:pPr>
    </w:p>
    <w:p w14:paraId="248DB2D3" w14:textId="77777777" w:rsidR="001218E6" w:rsidRDefault="001218E6">
      <w:pPr>
        <w:rPr>
          <w:sz w:val="22"/>
          <w:szCs w:val="22"/>
        </w:rPr>
      </w:pPr>
    </w:p>
    <w:p w14:paraId="30B99958" w14:textId="77777777" w:rsidR="001218E6" w:rsidRDefault="001218E6">
      <w:pPr>
        <w:rPr>
          <w:sz w:val="22"/>
          <w:szCs w:val="22"/>
        </w:rPr>
      </w:pPr>
    </w:p>
    <w:p w14:paraId="3EED4526" w14:textId="77777777" w:rsidR="001218E6" w:rsidRDefault="001218E6">
      <w:pPr>
        <w:rPr>
          <w:sz w:val="22"/>
          <w:szCs w:val="22"/>
        </w:rPr>
      </w:pPr>
    </w:p>
    <w:p w14:paraId="3FF700AB" w14:textId="77777777" w:rsidR="001218E6" w:rsidRDefault="001218E6">
      <w:pPr>
        <w:rPr>
          <w:sz w:val="22"/>
          <w:szCs w:val="22"/>
        </w:rPr>
      </w:pPr>
    </w:p>
    <w:p w14:paraId="3F3C44A1" w14:textId="77777777" w:rsidR="001218E6" w:rsidRDefault="001218E6">
      <w:pPr>
        <w:rPr>
          <w:sz w:val="22"/>
          <w:szCs w:val="22"/>
        </w:rPr>
      </w:pPr>
    </w:p>
    <w:p w14:paraId="557FF14F" w14:textId="77777777" w:rsidR="001218E6" w:rsidRDefault="001218E6">
      <w:pPr>
        <w:rPr>
          <w:sz w:val="22"/>
          <w:szCs w:val="22"/>
        </w:rPr>
      </w:pPr>
    </w:p>
    <w:p w14:paraId="05A5A5C3" w14:textId="77777777" w:rsidR="001218E6" w:rsidRDefault="001218E6">
      <w:pPr>
        <w:rPr>
          <w:sz w:val="22"/>
          <w:szCs w:val="22"/>
        </w:rPr>
      </w:pPr>
    </w:p>
    <w:p w14:paraId="06862640" w14:textId="77777777" w:rsidR="001218E6" w:rsidRDefault="001218E6">
      <w:pPr>
        <w:rPr>
          <w:sz w:val="22"/>
          <w:szCs w:val="22"/>
        </w:rPr>
      </w:pPr>
    </w:p>
    <w:p w14:paraId="43381968" w14:textId="77777777" w:rsidR="001218E6" w:rsidRDefault="001218E6">
      <w:pPr>
        <w:rPr>
          <w:sz w:val="22"/>
          <w:szCs w:val="22"/>
        </w:rPr>
      </w:pPr>
    </w:p>
    <w:p w14:paraId="07D7DDE4" w14:textId="77777777" w:rsidR="001218E6" w:rsidRDefault="001218E6">
      <w:pPr>
        <w:rPr>
          <w:sz w:val="22"/>
          <w:szCs w:val="22"/>
        </w:rPr>
      </w:pPr>
    </w:p>
    <w:p w14:paraId="5A56C5E5" w14:textId="77777777" w:rsidR="001218E6" w:rsidRDefault="001218E6">
      <w:pPr>
        <w:rPr>
          <w:sz w:val="22"/>
          <w:szCs w:val="22"/>
        </w:rPr>
      </w:pPr>
    </w:p>
    <w:p w14:paraId="749D0B25" w14:textId="77777777" w:rsidR="001218E6" w:rsidRDefault="001218E6">
      <w:pPr>
        <w:rPr>
          <w:sz w:val="22"/>
          <w:szCs w:val="22"/>
        </w:rPr>
      </w:pPr>
    </w:p>
    <w:p w14:paraId="63EE5058" w14:textId="77777777" w:rsidR="001218E6" w:rsidRDefault="001218E6">
      <w:pPr>
        <w:rPr>
          <w:sz w:val="22"/>
          <w:szCs w:val="22"/>
        </w:rPr>
      </w:pPr>
    </w:p>
    <w:p w14:paraId="6DA74C5F" w14:textId="77777777" w:rsidR="001218E6" w:rsidRDefault="001218E6">
      <w:pPr>
        <w:rPr>
          <w:sz w:val="22"/>
          <w:szCs w:val="22"/>
        </w:rPr>
      </w:pPr>
    </w:p>
    <w:p w14:paraId="4A134833" w14:textId="77777777" w:rsidR="001218E6" w:rsidRDefault="001218E6">
      <w:pPr>
        <w:rPr>
          <w:sz w:val="22"/>
          <w:szCs w:val="22"/>
        </w:rPr>
      </w:pPr>
    </w:p>
    <w:p w14:paraId="58E4101E" w14:textId="77777777" w:rsidR="009D63EE" w:rsidRDefault="009D63EE">
      <w:pPr>
        <w:rPr>
          <w:sz w:val="22"/>
          <w:szCs w:val="22"/>
        </w:rPr>
      </w:pPr>
    </w:p>
    <w:p w14:paraId="2140CB7C" w14:textId="77777777" w:rsidR="009D63EE" w:rsidRDefault="009D63EE">
      <w:pPr>
        <w:rPr>
          <w:sz w:val="22"/>
          <w:szCs w:val="22"/>
        </w:rPr>
      </w:pPr>
    </w:p>
    <w:p w14:paraId="1CC530B5" w14:textId="77777777" w:rsidR="001218E6" w:rsidRDefault="001218E6">
      <w:pPr>
        <w:rPr>
          <w:sz w:val="22"/>
          <w:szCs w:val="22"/>
        </w:rPr>
      </w:pPr>
    </w:p>
    <w:p w14:paraId="5E0AD5A1" w14:textId="77777777" w:rsidR="001218E6" w:rsidRDefault="001218E6">
      <w:pPr>
        <w:rPr>
          <w:sz w:val="22"/>
          <w:szCs w:val="22"/>
        </w:rPr>
      </w:pPr>
    </w:p>
    <w:p w14:paraId="370D042D" w14:textId="77777777" w:rsidR="001218E6" w:rsidRDefault="001218E6">
      <w:pPr>
        <w:rPr>
          <w:sz w:val="22"/>
          <w:szCs w:val="22"/>
        </w:rPr>
      </w:pPr>
    </w:p>
    <w:p w14:paraId="2C10B20D" w14:textId="77777777" w:rsidR="001218E6" w:rsidRDefault="001218E6">
      <w:pPr>
        <w:rPr>
          <w:sz w:val="22"/>
          <w:szCs w:val="22"/>
        </w:rPr>
      </w:pPr>
    </w:p>
    <w:p w14:paraId="575C9D04" w14:textId="77777777" w:rsidR="001218E6" w:rsidRDefault="001218E6">
      <w:pPr>
        <w:rPr>
          <w:sz w:val="22"/>
          <w:szCs w:val="22"/>
        </w:rPr>
      </w:pPr>
    </w:p>
    <w:p w14:paraId="0AC0E2FF" w14:textId="77777777" w:rsidR="001218E6" w:rsidRDefault="001218E6">
      <w:pPr>
        <w:rPr>
          <w:sz w:val="22"/>
          <w:szCs w:val="22"/>
        </w:rPr>
      </w:pPr>
    </w:p>
    <w:p w14:paraId="10EDAAE8" w14:textId="77777777" w:rsidR="001218E6" w:rsidRDefault="001218E6">
      <w:pPr>
        <w:rPr>
          <w:sz w:val="22"/>
          <w:szCs w:val="22"/>
        </w:rPr>
      </w:pPr>
    </w:p>
    <w:p w14:paraId="139F3FEC" w14:textId="77777777" w:rsidR="001218E6" w:rsidRPr="001218E6" w:rsidRDefault="001218E6" w:rsidP="001218E6">
      <w:pPr>
        <w:contextualSpacing/>
        <w:jc w:val="right"/>
        <w:rPr>
          <w:b/>
        </w:rPr>
      </w:pPr>
      <w:r w:rsidRPr="001218E6">
        <w:rPr>
          <w:b/>
        </w:rPr>
        <w:lastRenderedPageBreak/>
        <w:t>1. Pielikums</w:t>
      </w:r>
    </w:p>
    <w:p w14:paraId="783E224C" w14:textId="77777777" w:rsidR="001218E6" w:rsidRPr="001218E6" w:rsidRDefault="001218E6" w:rsidP="001218E6">
      <w:pPr>
        <w:spacing w:before="240" w:after="240"/>
        <w:ind w:firstLine="567"/>
        <w:contextualSpacing/>
        <w:jc w:val="center"/>
        <w:rPr>
          <w:b/>
          <w:color w:val="000000" w:themeColor="text1"/>
          <w:spacing w:val="5"/>
          <w:kern w:val="2"/>
          <w:lang w:eastAsia="lv-LV"/>
        </w:rPr>
      </w:pPr>
    </w:p>
    <w:p w14:paraId="4A5FDF16" w14:textId="77777777" w:rsidR="001218E6" w:rsidRPr="001218E6" w:rsidRDefault="001218E6" w:rsidP="001218E6">
      <w:pPr>
        <w:spacing w:before="240" w:after="240"/>
        <w:ind w:firstLine="567"/>
        <w:contextualSpacing/>
        <w:jc w:val="center"/>
        <w:rPr>
          <w:b/>
          <w:color w:val="000000" w:themeColor="text1"/>
          <w:spacing w:val="5"/>
          <w:kern w:val="2"/>
          <w:lang w:eastAsia="lv-LV"/>
        </w:rPr>
      </w:pPr>
    </w:p>
    <w:p w14:paraId="02B6C755" w14:textId="163CA8D9" w:rsidR="001218E6" w:rsidRDefault="001218E6" w:rsidP="001218E6">
      <w:pPr>
        <w:spacing w:before="240" w:after="240"/>
        <w:ind w:firstLine="567"/>
        <w:contextualSpacing/>
        <w:jc w:val="center"/>
        <w:rPr>
          <w:b/>
          <w:spacing w:val="5"/>
          <w:kern w:val="2"/>
          <w:lang w:eastAsia="lv-LV"/>
        </w:rPr>
      </w:pPr>
      <w:r w:rsidRPr="001218E6">
        <w:rPr>
          <w:b/>
          <w:color w:val="000000" w:themeColor="text1"/>
          <w:spacing w:val="5"/>
          <w:kern w:val="2"/>
          <w:lang w:eastAsia="lv-LV"/>
        </w:rPr>
        <w:t>TEHNISKĀ SPECIFIKĀCIJA/ TEHNISKAIS PIEDĀVĀJUMS</w:t>
      </w:r>
    </w:p>
    <w:p w14:paraId="3909B5F6" w14:textId="77777777" w:rsidR="001218E6" w:rsidRDefault="001218E6" w:rsidP="001218E6">
      <w:pPr>
        <w:spacing w:before="240" w:after="240"/>
        <w:ind w:firstLine="567"/>
        <w:contextualSpacing/>
        <w:jc w:val="center"/>
        <w:rPr>
          <w:b/>
          <w:spacing w:val="5"/>
          <w:kern w:val="2"/>
          <w:lang w:eastAsia="lv-LV"/>
        </w:rPr>
      </w:pPr>
    </w:p>
    <w:tbl>
      <w:tblPr>
        <w:tblW w:w="5000" w:type="pct"/>
        <w:tblLayout w:type="fixed"/>
        <w:tblLook w:val="00A0" w:firstRow="1" w:lastRow="0" w:firstColumn="1" w:lastColumn="0" w:noHBand="0" w:noVBand="0"/>
      </w:tblPr>
      <w:tblGrid>
        <w:gridCol w:w="1285"/>
        <w:gridCol w:w="8202"/>
      </w:tblGrid>
      <w:tr w:rsidR="001218E6" w14:paraId="7F473AAE" w14:textId="77777777" w:rsidTr="00FE2A7E">
        <w:tc>
          <w:tcPr>
            <w:tcW w:w="1285"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44966D0B" w14:textId="77777777" w:rsidR="001218E6" w:rsidRDefault="001218E6" w:rsidP="00F526D0">
            <w:pPr>
              <w:jc w:val="center"/>
              <w:rPr>
                <w:b/>
              </w:rPr>
            </w:pPr>
          </w:p>
          <w:p w14:paraId="59E22532" w14:textId="77777777" w:rsidR="001218E6" w:rsidRDefault="001218E6" w:rsidP="00F526D0">
            <w:pPr>
              <w:jc w:val="center"/>
              <w:rPr>
                <w:b/>
              </w:rPr>
            </w:pPr>
            <w:r>
              <w:rPr>
                <w:b/>
              </w:rPr>
              <w:t>Nr. p.k.</w:t>
            </w:r>
          </w:p>
        </w:tc>
        <w:tc>
          <w:tcPr>
            <w:tcW w:w="8202"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3B9E613" w14:textId="77777777" w:rsidR="001218E6" w:rsidRDefault="001218E6" w:rsidP="00F526D0">
            <w:pPr>
              <w:jc w:val="center"/>
              <w:rPr>
                <w:b/>
              </w:rPr>
            </w:pPr>
          </w:p>
          <w:p w14:paraId="1DBC4ADC" w14:textId="77777777" w:rsidR="001218E6" w:rsidRDefault="001218E6" w:rsidP="00F526D0">
            <w:pPr>
              <w:jc w:val="center"/>
              <w:rPr>
                <w:b/>
              </w:rPr>
            </w:pPr>
            <w:r>
              <w:rPr>
                <w:b/>
              </w:rPr>
              <w:t xml:space="preserve">Pasūtītāja obligātās minimālās prasības veselības </w:t>
            </w:r>
          </w:p>
          <w:p w14:paraId="5B90993C" w14:textId="77777777" w:rsidR="001218E6" w:rsidRDefault="001218E6" w:rsidP="00F526D0">
            <w:pPr>
              <w:jc w:val="center"/>
              <w:rPr>
                <w:b/>
              </w:rPr>
            </w:pPr>
            <w:r>
              <w:rPr>
                <w:b/>
              </w:rPr>
              <w:t>apdrošināšanas programmai</w:t>
            </w:r>
          </w:p>
          <w:p w14:paraId="55537F4B" w14:textId="77777777" w:rsidR="001218E6" w:rsidRDefault="001218E6" w:rsidP="00F526D0">
            <w:pPr>
              <w:rPr>
                <w:b/>
              </w:rPr>
            </w:pPr>
          </w:p>
        </w:tc>
      </w:tr>
      <w:tr w:rsidR="001218E6" w14:paraId="7A7CCF64" w14:textId="77777777" w:rsidTr="00FE2A7E">
        <w:trPr>
          <w:trHeight w:val="357"/>
        </w:trPr>
        <w:tc>
          <w:tcPr>
            <w:tcW w:w="128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AA32EA1" w14:textId="77777777" w:rsidR="001218E6" w:rsidRDefault="001218E6" w:rsidP="00F526D0">
            <w:pPr>
              <w:jc w:val="center"/>
              <w:rPr>
                <w:b/>
              </w:rPr>
            </w:pPr>
          </w:p>
        </w:tc>
        <w:tc>
          <w:tcPr>
            <w:tcW w:w="820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140B56D" w14:textId="77777777" w:rsidR="001218E6" w:rsidRDefault="001218E6" w:rsidP="00F526D0">
            <w:pPr>
              <w:jc w:val="center"/>
              <w:rPr>
                <w:b/>
              </w:rPr>
            </w:pPr>
            <w:r>
              <w:rPr>
                <w:b/>
              </w:rPr>
              <w:t>I daļa: Vispārīgās veselības apdrošināšanas pakalpojuma prasības:</w:t>
            </w:r>
          </w:p>
        </w:tc>
      </w:tr>
      <w:tr w:rsidR="001218E6" w14:paraId="1452243E"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212D2365" w14:textId="77777777" w:rsidR="001218E6" w:rsidRDefault="001218E6" w:rsidP="00F526D0">
            <w:pPr>
              <w:rPr>
                <w:bCs/>
              </w:rPr>
            </w:pPr>
            <w:r>
              <w:rPr>
                <w:b/>
              </w:rPr>
              <w:t>1</w:t>
            </w:r>
            <w:r>
              <w:rPr>
                <w:bCs/>
              </w:rPr>
              <w:t>.</w:t>
            </w:r>
          </w:p>
        </w:tc>
        <w:tc>
          <w:tcPr>
            <w:tcW w:w="8202" w:type="dxa"/>
            <w:tcBorders>
              <w:top w:val="single" w:sz="4" w:space="0" w:color="000000"/>
              <w:left w:val="single" w:sz="4" w:space="0" w:color="000000"/>
              <w:bottom w:val="single" w:sz="4" w:space="0" w:color="000000"/>
              <w:right w:val="single" w:sz="4" w:space="0" w:color="000000"/>
            </w:tcBorders>
            <w:vAlign w:val="center"/>
          </w:tcPr>
          <w:p w14:paraId="5BB39B1A" w14:textId="77777777" w:rsidR="001218E6" w:rsidRDefault="001218E6" w:rsidP="00F526D0">
            <w:pPr>
              <w:rPr>
                <w:b/>
              </w:rPr>
            </w:pPr>
            <w:r>
              <w:t xml:space="preserve">Paredzamais veselības apdrošināšanas pakalpojumu sniegšanas termiņš (apdrošināšanas līguma periods) ir viens gads. </w:t>
            </w:r>
          </w:p>
        </w:tc>
      </w:tr>
      <w:tr w:rsidR="001218E6" w14:paraId="4F735670"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2E45124D" w14:textId="77777777" w:rsidR="001218E6" w:rsidRDefault="001218E6" w:rsidP="00F526D0">
            <w:pPr>
              <w:rPr>
                <w:b/>
              </w:rPr>
            </w:pPr>
            <w:r>
              <w:rPr>
                <w:b/>
              </w:rPr>
              <w:t>2.</w:t>
            </w:r>
          </w:p>
        </w:tc>
        <w:tc>
          <w:tcPr>
            <w:tcW w:w="8202" w:type="dxa"/>
            <w:tcBorders>
              <w:top w:val="single" w:sz="4" w:space="0" w:color="000000"/>
              <w:left w:val="single" w:sz="4" w:space="0" w:color="000000"/>
              <w:bottom w:val="single" w:sz="4" w:space="0" w:color="000000"/>
              <w:right w:val="single" w:sz="4" w:space="0" w:color="000000"/>
            </w:tcBorders>
            <w:vAlign w:val="center"/>
          </w:tcPr>
          <w:p w14:paraId="2ADBDB28" w14:textId="77777777" w:rsidR="001218E6" w:rsidRDefault="001218E6" w:rsidP="00F526D0">
            <w:pPr>
              <w:rPr>
                <w:b/>
              </w:rPr>
            </w:pPr>
            <w:r>
              <w:t xml:space="preserve">Paredzamais Pasūtītāja apdrošināmo darbinieku (turpmāk – Darbinieki) skaits ir  </w:t>
            </w:r>
            <w:r>
              <w:rPr>
                <w:b/>
              </w:rPr>
              <w:t>personas, neatkarīgi no vecuma un veselības stāvokļa, bez veselības deklarāciju aizpildīšanas, bez iepriekš esošo slimību, traumu ierobežojuma.</w:t>
            </w:r>
          </w:p>
        </w:tc>
      </w:tr>
      <w:tr w:rsidR="001218E6" w14:paraId="4A1EAAA1"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16C7D66A" w14:textId="77777777" w:rsidR="001218E6" w:rsidRDefault="001218E6" w:rsidP="00F526D0">
            <w:pPr>
              <w:rPr>
                <w:b/>
              </w:rPr>
            </w:pPr>
            <w:r>
              <w:rPr>
                <w:b/>
              </w:rPr>
              <w:t>3.</w:t>
            </w:r>
          </w:p>
        </w:tc>
        <w:tc>
          <w:tcPr>
            <w:tcW w:w="8202" w:type="dxa"/>
            <w:tcBorders>
              <w:top w:val="single" w:sz="4" w:space="0" w:color="000000"/>
              <w:left w:val="single" w:sz="4" w:space="0" w:color="000000"/>
              <w:bottom w:val="single" w:sz="4" w:space="0" w:color="000000"/>
              <w:right w:val="single" w:sz="4" w:space="0" w:color="000000"/>
            </w:tcBorders>
            <w:vAlign w:val="center"/>
          </w:tcPr>
          <w:p w14:paraId="0B795E2D" w14:textId="77777777" w:rsidR="001218E6" w:rsidRDefault="001218E6" w:rsidP="00F526D0">
            <w:pPr>
              <w:rPr>
                <w:b/>
              </w:rPr>
            </w:pPr>
            <w:r>
              <w:rPr>
                <w:color w:val="000000"/>
              </w:rPr>
              <w:t>Pretendentam jānodrošina katrs Darbinieks ar individuālo veselības apdrošināšanas digitālo karti un/vai nepieciešamības gadījumā ar plastikāta karti (turpmāk – Karte) un detalizētu veselības apdrošināšanas programmas aprakstu, tai skaitā arī iekļaujot informāciju par apdrošināšanas atlīdzību saņemšanas kārtību un termiņiem. Papildus Pretendentam ir jānodrošina informācijas pieejamība Darbiniekiem ar Pretendenta aktuālo līguma iestāžu sarakstu.</w:t>
            </w:r>
          </w:p>
        </w:tc>
      </w:tr>
      <w:tr w:rsidR="001218E6" w14:paraId="721EAD9D"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1584CADE" w14:textId="77777777" w:rsidR="001218E6" w:rsidRDefault="001218E6" w:rsidP="00F526D0">
            <w:pPr>
              <w:rPr>
                <w:b/>
              </w:rPr>
            </w:pPr>
            <w:r>
              <w:rPr>
                <w:b/>
              </w:rPr>
              <w:t>4.</w:t>
            </w:r>
          </w:p>
        </w:tc>
        <w:tc>
          <w:tcPr>
            <w:tcW w:w="8202" w:type="dxa"/>
            <w:tcBorders>
              <w:top w:val="single" w:sz="4" w:space="0" w:color="000000"/>
              <w:left w:val="single" w:sz="4" w:space="0" w:color="000000"/>
              <w:bottom w:val="single" w:sz="4" w:space="0" w:color="000000"/>
              <w:right w:val="single" w:sz="4" w:space="0" w:color="000000"/>
            </w:tcBorders>
            <w:vAlign w:val="center"/>
          </w:tcPr>
          <w:p w14:paraId="22675B1A" w14:textId="77777777" w:rsidR="001218E6" w:rsidRDefault="001218E6" w:rsidP="00F526D0">
            <w:pPr>
              <w:rPr>
                <w:b/>
              </w:rPr>
            </w:pPr>
            <w:r>
              <w:t>Kartēm ir jābūt izmantojamām visā Latvijas Republikas teritorijā, nodrošinot to darbību 24 stundas diennaktī, 7 dienas nedēļā.</w:t>
            </w:r>
          </w:p>
        </w:tc>
      </w:tr>
      <w:tr w:rsidR="001218E6" w14:paraId="7628725C"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1DF75094" w14:textId="77777777" w:rsidR="001218E6" w:rsidRDefault="001218E6" w:rsidP="00F526D0">
            <w:pPr>
              <w:rPr>
                <w:b/>
              </w:rPr>
            </w:pPr>
            <w:r>
              <w:rPr>
                <w:b/>
              </w:rPr>
              <w:t>5.</w:t>
            </w:r>
          </w:p>
        </w:tc>
        <w:tc>
          <w:tcPr>
            <w:tcW w:w="8202" w:type="dxa"/>
            <w:tcBorders>
              <w:top w:val="single" w:sz="4" w:space="0" w:color="000000"/>
              <w:left w:val="single" w:sz="4" w:space="0" w:color="000000"/>
              <w:bottom w:val="single" w:sz="4" w:space="0" w:color="000000"/>
              <w:right w:val="single" w:sz="4" w:space="0" w:color="000000"/>
            </w:tcBorders>
            <w:vAlign w:val="center"/>
          </w:tcPr>
          <w:p w14:paraId="33DB1103" w14:textId="77777777" w:rsidR="001218E6" w:rsidRDefault="001218E6" w:rsidP="00F526D0">
            <w:r>
              <w:t>Pretendentam, kā datu apstrādes pārzinim, nav nepieciešama atsevišķa atļauja apstrādāt apdrošināto Darbinieku datus ne no Pasūtītāja, ne no pašiem apdrošinātajiem Darbiniekiem. Tas ir, Pretendents kā obligātu prasību Karšu saņemšanai un izmantošanai, nepieprasa individuālus Darbinieku parakstītus apliecinājumus par atļauju šo datu (tai skaitā arī īpašo kategoriju datu) izmantošanā noslēgtā veselības apdrošināšanas līguma izpildes nodrošināšanai.</w:t>
            </w:r>
          </w:p>
        </w:tc>
      </w:tr>
      <w:tr w:rsidR="001218E6" w14:paraId="1E4AC8A4"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08B81E33" w14:textId="77777777" w:rsidR="001218E6" w:rsidRDefault="001218E6" w:rsidP="00F526D0">
            <w:pPr>
              <w:rPr>
                <w:b/>
              </w:rPr>
            </w:pPr>
            <w:r>
              <w:rPr>
                <w:b/>
              </w:rPr>
              <w:t>6.</w:t>
            </w:r>
          </w:p>
        </w:tc>
        <w:tc>
          <w:tcPr>
            <w:tcW w:w="8202" w:type="dxa"/>
            <w:tcBorders>
              <w:top w:val="single" w:sz="4" w:space="0" w:color="000000"/>
              <w:left w:val="single" w:sz="4" w:space="0" w:color="000000"/>
              <w:bottom w:val="single" w:sz="4" w:space="0" w:color="000000"/>
              <w:right w:val="single" w:sz="4" w:space="0" w:color="000000"/>
            </w:tcBorders>
            <w:vAlign w:val="center"/>
          </w:tcPr>
          <w:p w14:paraId="1A6B37DD" w14:textId="4E491746" w:rsidR="001218E6" w:rsidRDefault="001218E6" w:rsidP="00F526D0">
            <w:r>
              <w:t xml:space="preserve">Pretendentam ir jānodrošina plašas ambulatoro un stacionāro līguma iestāžu, tai skaitā </w:t>
            </w:r>
            <w:r>
              <w:rPr>
                <w:b/>
                <w:bCs/>
              </w:rPr>
              <w:t>arī plaša profila pakalpojumu sniedzēju līguma iestāžu</w:t>
            </w:r>
            <w:r>
              <w:t xml:space="preserve">, izvēles iespējas visā Latvijas Republikas teritorijā, kurās ar Pretendenta piedāvāto apdrošināšanas pamata programmu tiek nodrošināta dažādu apdrošināšanas segumā iekļauto maksas pakalpojumu saņemšana. </w:t>
            </w:r>
          </w:p>
        </w:tc>
      </w:tr>
      <w:tr w:rsidR="001218E6" w14:paraId="10EF5843"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36000DA0" w14:textId="77777777" w:rsidR="001218E6" w:rsidRDefault="001218E6" w:rsidP="00F526D0">
            <w:pPr>
              <w:rPr>
                <w:bCs/>
              </w:rPr>
            </w:pPr>
            <w:r>
              <w:rPr>
                <w:b/>
              </w:rPr>
              <w:t>7.</w:t>
            </w:r>
          </w:p>
        </w:tc>
        <w:tc>
          <w:tcPr>
            <w:tcW w:w="8202" w:type="dxa"/>
            <w:tcBorders>
              <w:top w:val="single" w:sz="4" w:space="0" w:color="000000"/>
              <w:left w:val="single" w:sz="4" w:space="0" w:color="000000"/>
              <w:bottom w:val="single" w:sz="4" w:space="0" w:color="000000"/>
              <w:right w:val="single" w:sz="4" w:space="0" w:color="000000"/>
            </w:tcBorders>
            <w:vAlign w:val="center"/>
          </w:tcPr>
          <w:p w14:paraId="3B1788FE" w14:textId="77777777" w:rsidR="001218E6" w:rsidRDefault="001218E6" w:rsidP="00F526D0">
            <w:r>
              <w:rPr>
                <w:bCs/>
              </w:rPr>
              <w:t>Pretendents nevar noteikt ierobežojumus attiecībā uz Darbinieku ārstniecības iestāžu izvēli, kurās tiek saņemti apdrošināšanas segumā iekļautie veselības aprūpes pakalpojumi.</w:t>
            </w:r>
          </w:p>
        </w:tc>
      </w:tr>
      <w:tr w:rsidR="001218E6" w14:paraId="3B592ECB"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4919A99A" w14:textId="77777777" w:rsidR="001218E6" w:rsidRDefault="001218E6" w:rsidP="00F526D0">
            <w:pPr>
              <w:rPr>
                <w:bCs/>
              </w:rPr>
            </w:pPr>
            <w:r>
              <w:rPr>
                <w:b/>
              </w:rPr>
              <w:t>8.</w:t>
            </w:r>
          </w:p>
        </w:tc>
        <w:tc>
          <w:tcPr>
            <w:tcW w:w="8202" w:type="dxa"/>
            <w:tcBorders>
              <w:top w:val="single" w:sz="4" w:space="0" w:color="000000"/>
              <w:left w:val="single" w:sz="4" w:space="0" w:color="000000"/>
              <w:bottom w:val="single" w:sz="4" w:space="0" w:color="000000"/>
              <w:right w:val="single" w:sz="4" w:space="0" w:color="000000"/>
            </w:tcBorders>
            <w:vAlign w:val="center"/>
          </w:tcPr>
          <w:p w14:paraId="788C59AD" w14:textId="7E7282E7" w:rsidR="001218E6" w:rsidRDefault="001218E6" w:rsidP="00F526D0">
            <w:pPr>
              <w:rPr>
                <w:highlight w:val="yellow"/>
              </w:rPr>
            </w:pPr>
            <w:r>
              <w:rPr>
                <w:rFonts w:eastAsia="Arial Unicode MS"/>
                <w:kern w:val="2"/>
                <w:lang w:eastAsia="hi-IN" w:bidi="hi-IN"/>
              </w:rPr>
              <w:t>Pretendentam Darbiniekiem ir jānodrošina iespēja iesniegt maksājumus apliecinošos dokumentus atlīdzības saņemšanai (turpmāk – Atlīdzības pieteikumi) gan elektroniski, gan visās Pretendenta pārstāvniecībās par visiem apdrošināšanas segumā iekļautajiem veselības aprūpes pakalpojumiem, kas saņemti gan ārpus līguma iestādēs, gan līguma iestādēs gadījumā, ja Darbiniekam par saņemto veselības aprūpes pakalpojumu nav bijusi iespēja norēķināties ar Karti</w:t>
            </w:r>
            <w:r w:rsidR="00667C8C">
              <w:rPr>
                <w:rFonts w:eastAsia="Arial Unicode MS"/>
                <w:kern w:val="2"/>
                <w:lang w:eastAsia="hi-IN" w:bidi="hi-IN"/>
              </w:rPr>
              <w:t>.</w:t>
            </w:r>
          </w:p>
        </w:tc>
      </w:tr>
      <w:tr w:rsidR="001218E6" w14:paraId="5D06E0E2"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6764FFC7" w14:textId="77777777" w:rsidR="001218E6" w:rsidRDefault="001218E6" w:rsidP="00F526D0">
            <w:pPr>
              <w:rPr>
                <w:bCs/>
              </w:rPr>
            </w:pPr>
            <w:r>
              <w:rPr>
                <w:b/>
              </w:rPr>
              <w:t>9.</w:t>
            </w:r>
          </w:p>
        </w:tc>
        <w:tc>
          <w:tcPr>
            <w:tcW w:w="8202" w:type="dxa"/>
            <w:tcBorders>
              <w:top w:val="single" w:sz="4" w:space="0" w:color="000000"/>
              <w:left w:val="single" w:sz="4" w:space="0" w:color="000000"/>
              <w:bottom w:val="single" w:sz="4" w:space="0" w:color="000000"/>
              <w:right w:val="single" w:sz="4" w:space="0" w:color="000000"/>
            </w:tcBorders>
            <w:vAlign w:val="center"/>
          </w:tcPr>
          <w:p w14:paraId="28B573EC" w14:textId="77777777" w:rsidR="001218E6" w:rsidRDefault="001218E6" w:rsidP="00F526D0">
            <w:pPr>
              <w:ind w:right="-25"/>
            </w:pPr>
            <w:r>
              <w:t>Atlīdzības pieteikumus Darbinieki ir tiesīgi iesniegt visa Polises un Karšu darbības termiņa laikā, kā arī ne mazāk kā 1 mēnesi pēc Polises un Karšu darbības termiņa beigām.</w:t>
            </w:r>
          </w:p>
          <w:p w14:paraId="542CFD86" w14:textId="77777777" w:rsidR="001218E6" w:rsidRDefault="001218E6" w:rsidP="001218E6">
            <w:pPr>
              <w:numPr>
                <w:ilvl w:val="0"/>
                <w:numId w:val="8"/>
              </w:numPr>
              <w:suppressAutoHyphens/>
              <w:ind w:left="482" w:hanging="283"/>
              <w:contextualSpacing/>
              <w:rPr>
                <w:lang w:eastAsia="lv-LV"/>
              </w:rPr>
            </w:pPr>
            <w:r>
              <w:rPr>
                <w:i/>
                <w:color w:val="000000"/>
              </w:rPr>
              <w:t>Elektroniskos Atlīdzības pieteikumus Darbinieki ir tiesīgi iesniegt, izmantojot jebkuru, sev pieejamu e-pasta adresi (gan darba, gan privātā, gan jebkura citu), kā arī Pretendents Atlīdzības pieteikuma iesniegšanai nav tiesīgs noteikt ierobežojumus e-pasta adreses nosaukumam.</w:t>
            </w:r>
          </w:p>
        </w:tc>
      </w:tr>
      <w:tr w:rsidR="001218E6" w14:paraId="7A9182B1"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6BEE2AD2" w14:textId="77777777" w:rsidR="001218E6" w:rsidRDefault="001218E6" w:rsidP="00F526D0">
            <w:pPr>
              <w:rPr>
                <w:bCs/>
              </w:rPr>
            </w:pPr>
            <w:r>
              <w:rPr>
                <w:b/>
              </w:rPr>
              <w:t>10.</w:t>
            </w:r>
          </w:p>
        </w:tc>
        <w:tc>
          <w:tcPr>
            <w:tcW w:w="8202" w:type="dxa"/>
            <w:tcBorders>
              <w:top w:val="single" w:sz="4" w:space="0" w:color="000000"/>
              <w:left w:val="single" w:sz="4" w:space="0" w:color="000000"/>
              <w:bottom w:val="single" w:sz="4" w:space="0" w:color="000000"/>
              <w:right w:val="single" w:sz="4" w:space="0" w:color="000000"/>
            </w:tcBorders>
            <w:vAlign w:val="center"/>
          </w:tcPr>
          <w:p w14:paraId="2AEDA9A2" w14:textId="77777777" w:rsidR="001218E6" w:rsidRDefault="001218E6" w:rsidP="002F174E">
            <w:pPr>
              <w:suppressAutoHyphens/>
              <w:contextualSpacing/>
              <w:rPr>
                <w:lang w:eastAsia="lv-LV"/>
              </w:rPr>
            </w:pPr>
            <w:r>
              <w:t xml:space="preserve">Apdrošināšanas atlīdzības izmaksa vai Atlīdzības pieteikuma iesniedzēja informēšana atteikuma vai daļējas izmaksas gadījumā (t.sk. norādot atteikto </w:t>
            </w:r>
            <w:r>
              <w:lastRenderedPageBreak/>
              <w:t>atlīdzības summu un detalizēti paskaidrojot atteikuma vai daļējas izmaksas iemeslu) par visiem tiem veselības aprūpes pakalpojumiem, kuru apmaksu Darbinieks sākotnēji ir veicis no personīgajiem naudas līdzekļiem, Pretendentam ir jāveic ne vēlāk kā 5 darba dienu laikā no nepieciešamo dokumentu saņemšanas dienas.</w:t>
            </w:r>
          </w:p>
        </w:tc>
      </w:tr>
      <w:tr w:rsidR="001218E6" w14:paraId="647357B0" w14:textId="77777777" w:rsidTr="00FE2A7E">
        <w:trPr>
          <w:trHeight w:val="1033"/>
        </w:trPr>
        <w:tc>
          <w:tcPr>
            <w:tcW w:w="1285" w:type="dxa"/>
            <w:tcBorders>
              <w:top w:val="single" w:sz="4" w:space="0" w:color="000000"/>
              <w:left w:val="single" w:sz="4" w:space="0" w:color="000000"/>
              <w:bottom w:val="single" w:sz="4" w:space="0" w:color="000000"/>
              <w:right w:val="single" w:sz="4" w:space="0" w:color="000000"/>
            </w:tcBorders>
            <w:vAlign w:val="center"/>
          </w:tcPr>
          <w:p w14:paraId="3B4FAE25" w14:textId="77777777" w:rsidR="001218E6" w:rsidRDefault="001218E6" w:rsidP="00F526D0">
            <w:pPr>
              <w:rPr>
                <w:b/>
              </w:rPr>
            </w:pPr>
            <w:r>
              <w:rPr>
                <w:b/>
              </w:rPr>
              <w:lastRenderedPageBreak/>
              <w:t>11.</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8A65E" w14:textId="77777777" w:rsidR="001218E6" w:rsidRDefault="001218E6" w:rsidP="00F526D0">
            <w:pPr>
              <w:rPr>
                <w:bCs/>
              </w:rPr>
            </w:pPr>
            <w:r>
              <w:t>Pretendentam jānodrošina iespēja Pasūtītājam veikt izmaiņas apdrošināto Darbinieku sarakstā ne retāk kā 1 reizi mēnesī visā attiecīgās Polises darbības termiņa laikā, izslēdzot no tā bijušos Darbiniekus un pievienojot papildu Darbiniekus uz tādiem pašiem apdrošināšanas nosacījumiem kā esošajiem Darbiniekiem, t.sk. arī apdrošināšanas segumam saglabājot pilnu apdrošināšanas perioda apdrošinājuma summu/limitu.</w:t>
            </w:r>
          </w:p>
        </w:tc>
      </w:tr>
      <w:tr w:rsidR="001218E6" w14:paraId="102E62E0"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37F7D860" w14:textId="77777777" w:rsidR="001218E6" w:rsidRDefault="001218E6" w:rsidP="00F526D0">
            <w:pPr>
              <w:rPr>
                <w:b/>
              </w:rPr>
            </w:pPr>
            <w:r>
              <w:rPr>
                <w:bCs/>
              </w:rPr>
              <w:t>11.1.</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4A1C2" w14:textId="77777777" w:rsidR="001218E6" w:rsidRDefault="001218E6" w:rsidP="00F526D0">
            <w:pPr>
              <w:rPr>
                <w:b/>
              </w:rPr>
            </w:pPr>
            <w:r>
              <w:t xml:space="preserve">Iekļaujot papildu Darbiniekus, kā arī izslēdzot bijušos Darbiniekus no apdrošināto saraksta, Pretendentam jāveic prēmijas aprēķins proporcionāli atlikušajam periodam par pilniem mēnešiem (t.i. viena mēneša apdrošināšanas prēmija tiek noteikta kā 1/12 daļa no gada apdrošināšanas prēmijas). Aprēķinot prēmijas atlikumu par izslēgtajām personām, netiek ņemti vērā administratīvie izdevumi, kā arī izmaksātās un pieteiktās atlīdzības. </w:t>
            </w:r>
            <w:r>
              <w:rPr>
                <w:iCs/>
              </w:rPr>
              <w:t>Pirms termiņa izbeigto Karšu neizmantoto apdrošināšanas prēmijas daļu Pretendents saskaņā ar Pasūtītāja norādījumiem vai nu pārskaita uz Pasūtītāja bankas norēķinu kontu, vai arī ietur kā avansu turpmākajiem prēmiju maksājumiem.</w:t>
            </w:r>
          </w:p>
        </w:tc>
      </w:tr>
      <w:tr w:rsidR="001218E6" w14:paraId="677CA0BE"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5E93E538" w14:textId="77777777" w:rsidR="001218E6" w:rsidRDefault="001218E6" w:rsidP="00F526D0">
            <w:pPr>
              <w:rPr>
                <w:b/>
              </w:rPr>
            </w:pPr>
            <w:r>
              <w:rPr>
                <w:bCs/>
              </w:rPr>
              <w:t>11.2.</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D77DF" w14:textId="77777777" w:rsidR="001218E6" w:rsidRDefault="001218E6" w:rsidP="00F526D0">
            <w:pPr>
              <w:rPr>
                <w:b/>
              </w:rPr>
            </w:pPr>
            <w:r>
              <w:t>Izslēdzot bijušos Darbiniekus no apdrošināto saraksta, Pretendents kā obligātu nosacījumu attiecīgo Karšu darbības apturēšanai/ pārtraukšanai nepieprasa no Pasūtītāja to fizisku atgriešanu Pretendentam. Tas ir, attiecīgās Kartes darbība tiek apturēta/ pārtraukta un neizmantotā perioda atgriežamās prēmijas aprēķins tiek veikts neatkarīgi no tā, vai tā ir/nav palikusi bijušā Darbinieka rīcībā.</w:t>
            </w:r>
          </w:p>
        </w:tc>
      </w:tr>
      <w:tr w:rsidR="001218E6" w14:paraId="3C9667A7"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332F873E" w14:textId="77777777" w:rsidR="001218E6" w:rsidRDefault="001218E6" w:rsidP="00F526D0">
            <w:pPr>
              <w:rPr>
                <w:b/>
              </w:rPr>
            </w:pPr>
            <w:r>
              <w:rPr>
                <w:b/>
              </w:rPr>
              <w:t xml:space="preserve">12. </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436C8" w14:textId="77777777" w:rsidR="001218E6" w:rsidRDefault="001218E6" w:rsidP="00F526D0">
            <w:pPr>
              <w:rPr>
                <w:b/>
              </w:rPr>
            </w:pPr>
            <w:r>
              <w:t>Darba tiesisko attiecību pārtraukšanas gadījumā Pasūtītājs var ļaut bijušajam Darbiniekam Kartes izpirkšanu, par šo faktu atsevišķi neinformējot Pretendentu, izņemot gadījumus, kad Pasūtītājs sazinās ar Pretendentu, lai precizētu atlikušā apdrošināšanas perioda apdrošināšanas prēmiju.</w:t>
            </w:r>
          </w:p>
        </w:tc>
      </w:tr>
      <w:tr w:rsidR="001218E6" w14:paraId="47A8D9B6"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71135911" w14:textId="77777777" w:rsidR="001218E6" w:rsidRDefault="001218E6" w:rsidP="00F526D0">
            <w:pPr>
              <w:rPr>
                <w:b/>
              </w:rPr>
            </w:pPr>
            <w:r>
              <w:rPr>
                <w:b/>
              </w:rPr>
              <w:t>13.</w:t>
            </w:r>
          </w:p>
        </w:tc>
        <w:tc>
          <w:tcPr>
            <w:tcW w:w="8202" w:type="dxa"/>
            <w:tcBorders>
              <w:top w:val="single" w:sz="4" w:space="0" w:color="000000"/>
              <w:left w:val="single" w:sz="4" w:space="0" w:color="000000"/>
              <w:bottom w:val="single" w:sz="4" w:space="0" w:color="000000"/>
              <w:right w:val="single" w:sz="4" w:space="0" w:color="000000"/>
            </w:tcBorders>
            <w:vAlign w:val="center"/>
          </w:tcPr>
          <w:p w14:paraId="0E4CD47E" w14:textId="77777777" w:rsidR="001218E6" w:rsidRDefault="001218E6" w:rsidP="00F526D0">
            <w:r>
              <w:t>Pēc Darbinieku rakstiska pieprasījuma saņemšanas Pretendentam ne vēlāk kā 5 darba dienu laikā no tā saņemšanas ir jānodrošina informācijas sagatavošana un Darbinieka, kurš veicis pieprasījumu, informēšana par tam izmaksāto kopējo apdrošināšanas atlīdzību statistiku apmēru un gadījumiem.</w:t>
            </w:r>
          </w:p>
          <w:p w14:paraId="3480AE3B" w14:textId="77777777" w:rsidR="001218E6" w:rsidRDefault="001218E6" w:rsidP="00F526D0">
            <w:pPr>
              <w:rPr>
                <w:b/>
              </w:rPr>
            </w:pPr>
            <w:r>
              <w:t>Pretendentam, gatavojot piedāvājumu, atbilstoši šīs tehniskās specifikācijas prasībām ir jāiekļauj detalizēta informācija par to, kur un kādā formā Darbiniekiem ir jāiesniedz pieprasījums Pretendentam šajā punktā iepriekš minētās informācijas saņemšanai.</w:t>
            </w:r>
          </w:p>
        </w:tc>
      </w:tr>
      <w:tr w:rsidR="001218E6" w14:paraId="42E5BB44"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33B4F183" w14:textId="77777777" w:rsidR="001218E6" w:rsidRDefault="001218E6" w:rsidP="00F526D0">
            <w:pPr>
              <w:rPr>
                <w:bCs/>
              </w:rPr>
            </w:pPr>
            <w:r>
              <w:rPr>
                <w:b/>
              </w:rPr>
              <w:t>14.</w:t>
            </w:r>
          </w:p>
        </w:tc>
        <w:tc>
          <w:tcPr>
            <w:tcW w:w="8202" w:type="dxa"/>
            <w:tcBorders>
              <w:top w:val="single" w:sz="4" w:space="0" w:color="000000"/>
              <w:left w:val="single" w:sz="4" w:space="0" w:color="000000"/>
              <w:bottom w:val="single" w:sz="4" w:space="0" w:color="000000"/>
              <w:right w:val="single" w:sz="4" w:space="0" w:color="000000"/>
            </w:tcBorders>
            <w:vAlign w:val="center"/>
          </w:tcPr>
          <w:p w14:paraId="3FA1F2A0" w14:textId="77777777" w:rsidR="001218E6" w:rsidRDefault="001218E6" w:rsidP="00F526D0">
            <w:pPr>
              <w:ind w:right="-25"/>
              <w:rPr>
                <w:iCs/>
              </w:rPr>
            </w:pPr>
            <w:r>
              <w:t>Pretendents nepiemēro maksu par Kartes dublikāta izsniegšanu, tās nozaudēšanas vai nozagšanas gadījumā, kā arī personas datu (piemēram, uzvārda vai personas koda) maiņas gadījumos.</w:t>
            </w:r>
            <w:bookmarkStart w:id="0" w:name="_Hlk147925673"/>
            <w:bookmarkEnd w:id="0"/>
          </w:p>
        </w:tc>
      </w:tr>
      <w:tr w:rsidR="001218E6" w14:paraId="50ECA220"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024E0310" w14:textId="77777777" w:rsidR="001218E6" w:rsidRDefault="001218E6" w:rsidP="00F526D0">
            <w:pPr>
              <w:rPr>
                <w:bCs/>
              </w:rPr>
            </w:pPr>
            <w:r>
              <w:rPr>
                <w:b/>
              </w:rPr>
              <w:t>15.</w:t>
            </w:r>
          </w:p>
        </w:tc>
        <w:tc>
          <w:tcPr>
            <w:tcW w:w="8202" w:type="dxa"/>
            <w:tcBorders>
              <w:top w:val="single" w:sz="4" w:space="0" w:color="000000"/>
              <w:left w:val="single" w:sz="4" w:space="0" w:color="000000"/>
              <w:bottom w:val="single" w:sz="4" w:space="0" w:color="000000"/>
              <w:right w:val="single" w:sz="4" w:space="0" w:color="000000"/>
            </w:tcBorders>
            <w:vAlign w:val="center"/>
          </w:tcPr>
          <w:p w14:paraId="05D82ABF" w14:textId="77777777" w:rsidR="001218E6" w:rsidRDefault="001218E6" w:rsidP="00F526D0">
            <w:pPr>
              <w:ind w:right="-25"/>
            </w:pPr>
            <w:r>
              <w:t>Pretendents nepiemēro maksu par izziņu sagatavošanu un izsniegšanu, iesniegšanai Valsts ieņēmumu dienestā.</w:t>
            </w:r>
          </w:p>
        </w:tc>
      </w:tr>
      <w:tr w:rsidR="001218E6" w14:paraId="3373E6F4"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21149410" w14:textId="77777777" w:rsidR="001218E6" w:rsidRDefault="001218E6" w:rsidP="00F526D0">
            <w:pPr>
              <w:rPr>
                <w:b/>
              </w:rPr>
            </w:pPr>
            <w:r>
              <w:rPr>
                <w:b/>
              </w:rPr>
              <w:t>16.</w:t>
            </w:r>
          </w:p>
        </w:tc>
        <w:tc>
          <w:tcPr>
            <w:tcW w:w="8202" w:type="dxa"/>
            <w:tcBorders>
              <w:top w:val="single" w:sz="4" w:space="0" w:color="000000"/>
              <w:left w:val="single" w:sz="4" w:space="0" w:color="000000"/>
              <w:bottom w:val="single" w:sz="4" w:space="0" w:color="000000"/>
              <w:right w:val="single" w:sz="4" w:space="0" w:color="000000"/>
            </w:tcBorders>
            <w:vAlign w:val="center"/>
          </w:tcPr>
          <w:p w14:paraId="2D80EA54" w14:textId="77777777" w:rsidR="001218E6" w:rsidRDefault="001218E6" w:rsidP="00F526D0">
            <w:r>
              <w:t>Pretendents nevar pieprasīt kā obligātu iepriekšēju saskaņošanu/ brīdināšanu par piedāvātās apdrošināšanas programmas segumā iekļautajiem veselības aprūpes pakalpojumiem kā saņemto pakalpojumu apmaksas nosacījumu. Apdrošināšanas segumā iekļauto veselības aprūpes pakalpojumu iepriekšēja nesaskaņošana nedrīkst būt atlīdzības atteikuma iemesls.</w:t>
            </w:r>
          </w:p>
          <w:p w14:paraId="45AA5B0D" w14:textId="77777777" w:rsidR="001218E6" w:rsidRDefault="001218E6" w:rsidP="00F526D0">
            <w:pPr>
              <w:ind w:right="-25"/>
            </w:pPr>
            <w:r>
              <w:t>Gadījumos, ja piedāvātās apdrošināšanas programmas segumā ir iekļauts kāds pakalpojums, kura saņemšana līguma iestādē, uzrādot Karti un neveicot sākotnēju apmaksu no Darbinieku personīgajiem līdzekļiem, ir iespējama, tikai veicot iepriekšēju saskaņojumu ar Pretendentu, tad Pretendentam ir jānodrošina, ka saskaņošanu Darbinieki visos gadījumos var veikt paši, bez Pasūtītāja starpniecības.</w:t>
            </w:r>
          </w:p>
        </w:tc>
      </w:tr>
      <w:tr w:rsidR="001218E6" w14:paraId="07F8A43D"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006FE155" w14:textId="77777777" w:rsidR="001218E6" w:rsidRDefault="001218E6" w:rsidP="00F526D0">
            <w:pPr>
              <w:rPr>
                <w:b/>
              </w:rPr>
            </w:pPr>
            <w:r>
              <w:rPr>
                <w:b/>
              </w:rPr>
              <w:lastRenderedPageBreak/>
              <w:t>17.</w:t>
            </w:r>
          </w:p>
        </w:tc>
        <w:tc>
          <w:tcPr>
            <w:tcW w:w="8202" w:type="dxa"/>
            <w:tcBorders>
              <w:top w:val="single" w:sz="4" w:space="0" w:color="000000"/>
              <w:left w:val="single" w:sz="4" w:space="0" w:color="000000"/>
              <w:bottom w:val="single" w:sz="4" w:space="0" w:color="000000"/>
              <w:right w:val="single" w:sz="4" w:space="0" w:color="000000"/>
            </w:tcBorders>
            <w:vAlign w:val="center"/>
          </w:tcPr>
          <w:p w14:paraId="5F242051" w14:textId="77777777" w:rsidR="001218E6" w:rsidRDefault="001218E6" w:rsidP="00F526D0">
            <w:pPr>
              <w:rPr>
                <w:b/>
                <w:i/>
                <w:iCs/>
              </w:rPr>
            </w:pPr>
            <w:r>
              <w:t>Ja Darbinieks vēlas noskaidrot, vai kāds konkrēts veselības aprūpes pakalpojums, par kuru Darbiniekam sākotnēji ir jānorēķinās no personīgajiem naudas līdzekļiem, ir iekļauts apdrošināšanas segumā, tad Pretendents nav tiesīgs atteikties sniegt šādu informāciju par pakalpojumu un tā saņemšanas nosacījumiem, tai skaitā arī gadījumos, kad konkrētā veselības aprūpes pakalpojuma apmaksu ietekmē arī citi faktori – diagnoze, procedūras veids, u.tml.</w:t>
            </w:r>
          </w:p>
        </w:tc>
      </w:tr>
      <w:tr w:rsidR="001218E6" w14:paraId="22BFDA0F"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68C16ACF" w14:textId="77777777" w:rsidR="001218E6" w:rsidRDefault="001218E6" w:rsidP="00F526D0">
            <w:pPr>
              <w:rPr>
                <w:b/>
              </w:rPr>
            </w:pPr>
            <w:r>
              <w:rPr>
                <w:b/>
              </w:rPr>
              <w:t>20.</w:t>
            </w:r>
          </w:p>
        </w:tc>
        <w:tc>
          <w:tcPr>
            <w:tcW w:w="8202" w:type="dxa"/>
            <w:tcBorders>
              <w:top w:val="single" w:sz="4" w:space="0" w:color="000000"/>
              <w:left w:val="single" w:sz="4" w:space="0" w:color="000000"/>
              <w:bottom w:val="single" w:sz="4" w:space="0" w:color="000000"/>
              <w:right w:val="single" w:sz="4" w:space="0" w:color="000000"/>
            </w:tcBorders>
            <w:vAlign w:val="center"/>
          </w:tcPr>
          <w:p w14:paraId="5F2B7F4F" w14:textId="77777777" w:rsidR="001218E6" w:rsidRDefault="001218E6" w:rsidP="00F526D0">
            <w:pPr>
              <w:rPr>
                <w:b/>
              </w:rPr>
            </w:pPr>
            <w:r>
              <w:t>Pretendents apdrošināšanas līguma termiņa laikā nedrīkst paaugstināt piedāvāto apdrošināšanas pakalpojumu prēmiju (cenu), samazināt un/vai pasliktināt piedāvājumā norādīto apdrošināšanas pakalpojumu apjomu un kvalitāti, kā arī jebkādā veidā apdrošināšanas līguma darbības laikā mainīt nosacījumus attiecībā uz piedāvātā pakalpojuma sniegšanas kārtību.</w:t>
            </w:r>
          </w:p>
        </w:tc>
      </w:tr>
      <w:tr w:rsidR="001218E6" w14:paraId="3D8282B7" w14:textId="77777777" w:rsidTr="00FE2A7E">
        <w:tc>
          <w:tcPr>
            <w:tcW w:w="948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51D3B8E" w14:textId="77777777" w:rsidR="001218E6" w:rsidRDefault="001218E6" w:rsidP="00F526D0">
            <w:pPr>
              <w:rPr>
                <w:b/>
              </w:rPr>
            </w:pPr>
            <w:r>
              <w:rPr>
                <w:b/>
              </w:rPr>
              <w:t>II daļa: Pamata programmas, kas tiek iegādāta par Pasūtītajā budžeta līdzekļiem, minimālās prasības:</w:t>
            </w:r>
          </w:p>
        </w:tc>
      </w:tr>
      <w:tr w:rsidR="001218E6" w14:paraId="54D8E09F"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52DD6EEF" w14:textId="77777777" w:rsidR="001218E6" w:rsidRDefault="001218E6" w:rsidP="00F526D0">
            <w:pPr>
              <w:rPr>
                <w:b/>
              </w:rPr>
            </w:pPr>
            <w:r>
              <w:rPr>
                <w:b/>
              </w:rPr>
              <w:t>1.</w:t>
            </w:r>
          </w:p>
        </w:tc>
        <w:tc>
          <w:tcPr>
            <w:tcW w:w="8202" w:type="dxa"/>
            <w:tcBorders>
              <w:top w:val="single" w:sz="4" w:space="0" w:color="000000"/>
              <w:left w:val="single" w:sz="4" w:space="0" w:color="000000"/>
              <w:bottom w:val="single" w:sz="4" w:space="0" w:color="000000"/>
              <w:right w:val="single" w:sz="4" w:space="0" w:color="000000"/>
            </w:tcBorders>
            <w:vAlign w:val="center"/>
          </w:tcPr>
          <w:p w14:paraId="13F5B978" w14:textId="77777777" w:rsidR="001218E6" w:rsidRDefault="001218E6" w:rsidP="00F526D0">
            <w:r>
              <w:rPr>
                <w:bCs/>
                <w:color w:val="EE0000"/>
                <w:lang w:eastAsia="lv-LV"/>
              </w:rPr>
              <w:t xml:space="preserve"> </w:t>
            </w:r>
            <w:r>
              <w:rPr>
                <w:color w:val="C9211E"/>
                <w:lang w:eastAsia="lv-LV"/>
              </w:rPr>
              <w:t xml:space="preserve"> </w:t>
            </w:r>
            <w:r>
              <w:rPr>
                <w:lang w:eastAsia="lv-LV"/>
              </w:rPr>
              <w:t>Pamatprogramma -</w:t>
            </w:r>
            <w:r>
              <w:rPr>
                <w:b/>
                <w:bCs/>
                <w:lang w:eastAsia="lv-LV"/>
              </w:rPr>
              <w:t>AMBULATORĀS UN STACIONĀRĀS VESELĪBAS APRŪPES PAKALPOJUMI</w:t>
            </w:r>
            <w:r>
              <w:rPr>
                <w:lang w:eastAsia="lv-LV"/>
              </w:rPr>
              <w:t>.</w:t>
            </w:r>
          </w:p>
        </w:tc>
      </w:tr>
      <w:tr w:rsidR="001218E6" w14:paraId="2BB756A0"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1F2E1E2A" w14:textId="77777777" w:rsidR="001218E6" w:rsidRDefault="001218E6" w:rsidP="00F526D0">
            <w:pPr>
              <w:rPr>
                <w:b/>
              </w:rPr>
            </w:pPr>
            <w:r>
              <w:rPr>
                <w:b/>
              </w:rPr>
              <w:t>2.</w:t>
            </w:r>
          </w:p>
        </w:tc>
        <w:tc>
          <w:tcPr>
            <w:tcW w:w="8202" w:type="dxa"/>
            <w:tcBorders>
              <w:top w:val="single" w:sz="4" w:space="0" w:color="000000"/>
              <w:left w:val="single" w:sz="4" w:space="0" w:color="000000"/>
              <w:bottom w:val="single" w:sz="4" w:space="0" w:color="000000"/>
              <w:right w:val="single" w:sz="4" w:space="0" w:color="000000"/>
            </w:tcBorders>
            <w:vAlign w:val="center"/>
          </w:tcPr>
          <w:p w14:paraId="4747E209" w14:textId="77777777" w:rsidR="001218E6" w:rsidRDefault="001218E6" w:rsidP="00F526D0">
            <w:pPr>
              <w:rPr>
                <w:b/>
              </w:rPr>
            </w:pPr>
            <w:r>
              <w:rPr>
                <w:b/>
                <w:lang w:eastAsia="lv-LV"/>
              </w:rPr>
              <w:t>Pamata programmas segumā iekļautie pakalpojumi:</w:t>
            </w:r>
          </w:p>
        </w:tc>
      </w:tr>
      <w:tr w:rsidR="001218E6" w14:paraId="65EF66E5"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33830C6C" w14:textId="77777777" w:rsidR="001218E6" w:rsidRPr="002F174E" w:rsidRDefault="001218E6" w:rsidP="00F526D0">
            <w:pPr>
              <w:rPr>
                <w:bCs/>
              </w:rPr>
            </w:pPr>
            <w:r w:rsidRPr="002F174E">
              <w:rPr>
                <w:bCs/>
              </w:rPr>
              <w:t>2.1.</w:t>
            </w:r>
          </w:p>
        </w:tc>
        <w:tc>
          <w:tcPr>
            <w:tcW w:w="8202" w:type="dxa"/>
            <w:tcBorders>
              <w:top w:val="single" w:sz="4" w:space="0" w:color="000000"/>
              <w:left w:val="single" w:sz="4" w:space="0" w:color="000000"/>
              <w:bottom w:val="single" w:sz="4" w:space="0" w:color="000000"/>
              <w:right w:val="single" w:sz="4" w:space="0" w:color="000000"/>
            </w:tcBorders>
            <w:vAlign w:val="center"/>
          </w:tcPr>
          <w:p w14:paraId="45804BF9" w14:textId="77777777" w:rsidR="001218E6" w:rsidRDefault="001218E6" w:rsidP="00F526D0">
            <w:r>
              <w:rPr>
                <w:b/>
                <w:lang w:eastAsia="lv-LV"/>
              </w:rPr>
              <w:t>Ambulatorie un stacionārie</w:t>
            </w:r>
            <w:r>
              <w:rPr>
                <w:bCs/>
                <w:lang w:eastAsia="lv-LV"/>
              </w:rPr>
              <w:t xml:space="preserve"> veselības aprūpes pakalpojumi ar minimālo apdrošinājuma summu katram Darbiniekam katras Polises un Kartes darbības laikā ir ne mazāk kā </w:t>
            </w:r>
            <w:r>
              <w:rPr>
                <w:b/>
                <w:lang w:eastAsia="lv-LV"/>
              </w:rPr>
              <w:t>EUR 3000</w:t>
            </w:r>
            <w:r>
              <w:rPr>
                <w:bCs/>
                <w:lang w:eastAsia="lv-LV"/>
              </w:rPr>
              <w:t xml:space="preserve"> tai skaitā:  </w:t>
            </w:r>
          </w:p>
        </w:tc>
      </w:tr>
      <w:tr w:rsidR="001218E6" w14:paraId="4E37A398"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2C4B5E6C" w14:textId="77777777" w:rsidR="001218E6" w:rsidRDefault="001218E6" w:rsidP="00F526D0">
            <w:pPr>
              <w:rPr>
                <w:b/>
              </w:rPr>
            </w:pPr>
            <w:r>
              <w:rPr>
                <w:bCs/>
              </w:rPr>
              <w:t>2.1.1.</w:t>
            </w:r>
          </w:p>
        </w:tc>
        <w:tc>
          <w:tcPr>
            <w:tcW w:w="8202" w:type="dxa"/>
            <w:tcBorders>
              <w:top w:val="single" w:sz="4" w:space="0" w:color="000000"/>
              <w:left w:val="single" w:sz="4" w:space="0" w:color="000000"/>
              <w:bottom w:val="single" w:sz="4" w:space="0" w:color="000000"/>
              <w:right w:val="single" w:sz="4" w:space="0" w:color="000000"/>
            </w:tcBorders>
            <w:vAlign w:val="center"/>
          </w:tcPr>
          <w:p w14:paraId="6272190B" w14:textId="77777777" w:rsidR="001218E6" w:rsidRDefault="001218E6" w:rsidP="00F526D0">
            <w:pPr>
              <w:rPr>
                <w:b/>
              </w:rPr>
            </w:pPr>
            <w:r>
              <w:rPr>
                <w:b/>
              </w:rPr>
              <w:t xml:space="preserve">Pacienta iemaksas pakalpojumi </w:t>
            </w:r>
            <w:r>
              <w:t>100% apmērā gan līguma, iestādēs, gan ārpus līguma iestādēm atbilstoši spēkā esošajiem normatīvajiem aktiem, kopējās programmas apdrošinājuma summas ietvaros.</w:t>
            </w:r>
          </w:p>
        </w:tc>
      </w:tr>
      <w:tr w:rsidR="001218E6" w14:paraId="07A60BBB"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478BEDF0" w14:textId="77777777" w:rsidR="001218E6" w:rsidRDefault="001218E6" w:rsidP="00F526D0">
            <w:pPr>
              <w:rPr>
                <w:b/>
              </w:rPr>
            </w:pPr>
            <w:r>
              <w:rPr>
                <w:bCs/>
              </w:rPr>
              <w:t>2.1.1.1.</w:t>
            </w:r>
          </w:p>
        </w:tc>
        <w:tc>
          <w:tcPr>
            <w:tcW w:w="8202" w:type="dxa"/>
            <w:tcBorders>
              <w:top w:val="single" w:sz="4" w:space="0" w:color="000000"/>
              <w:left w:val="single" w:sz="4" w:space="0" w:color="000000"/>
              <w:bottom w:val="single" w:sz="4" w:space="0" w:color="000000"/>
              <w:right w:val="single" w:sz="4" w:space="0" w:color="000000"/>
            </w:tcBorders>
            <w:vAlign w:val="center"/>
          </w:tcPr>
          <w:p w14:paraId="5E33E35B" w14:textId="77777777" w:rsidR="001218E6" w:rsidRDefault="001218E6" w:rsidP="00F526D0">
            <w:pPr>
              <w:rPr>
                <w:bCs/>
                <w:lang w:eastAsia="lv-LV"/>
              </w:rPr>
            </w:pPr>
            <w:r>
              <w:rPr>
                <w:bCs/>
              </w:rPr>
              <w:t>par ambulatoriem veselības aprūpes pakalpojumiem;</w:t>
            </w:r>
          </w:p>
        </w:tc>
      </w:tr>
      <w:tr w:rsidR="001218E6" w14:paraId="0A544F93"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081CA71B" w14:textId="77777777" w:rsidR="001218E6" w:rsidRDefault="001218E6" w:rsidP="00F526D0">
            <w:pPr>
              <w:rPr>
                <w:b/>
              </w:rPr>
            </w:pPr>
            <w:r>
              <w:rPr>
                <w:bCs/>
              </w:rPr>
              <w:t>2.1.1.2.</w:t>
            </w:r>
          </w:p>
        </w:tc>
        <w:tc>
          <w:tcPr>
            <w:tcW w:w="8202" w:type="dxa"/>
            <w:tcBorders>
              <w:top w:val="single" w:sz="4" w:space="0" w:color="000000"/>
              <w:left w:val="single" w:sz="4" w:space="0" w:color="000000"/>
              <w:bottom w:val="single" w:sz="4" w:space="0" w:color="000000"/>
              <w:right w:val="single" w:sz="4" w:space="0" w:color="000000"/>
            </w:tcBorders>
            <w:vAlign w:val="center"/>
          </w:tcPr>
          <w:p w14:paraId="4E4363B1" w14:textId="77777777" w:rsidR="001218E6" w:rsidRDefault="001218E6" w:rsidP="00F526D0">
            <w:pPr>
              <w:rPr>
                <w:b/>
                <w:lang w:eastAsia="lv-LV"/>
              </w:rPr>
            </w:pPr>
            <w:r>
              <w:t xml:space="preserve">par stacionāriem veselības aprūpes pakalpojumiem, </w:t>
            </w:r>
          </w:p>
        </w:tc>
      </w:tr>
      <w:tr w:rsidR="001218E6" w14:paraId="23776AD3"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5F7D7ECF" w14:textId="77777777" w:rsidR="001218E6" w:rsidRDefault="001218E6" w:rsidP="00F526D0">
            <w:pPr>
              <w:rPr>
                <w:b/>
              </w:rPr>
            </w:pPr>
            <w:r>
              <w:rPr>
                <w:bCs/>
              </w:rPr>
              <w:t>2.1.1.3.</w:t>
            </w:r>
          </w:p>
        </w:tc>
        <w:tc>
          <w:tcPr>
            <w:tcW w:w="8202" w:type="dxa"/>
            <w:tcBorders>
              <w:top w:val="single" w:sz="4" w:space="0" w:color="000000"/>
              <w:left w:val="single" w:sz="4" w:space="0" w:color="000000"/>
              <w:bottom w:val="single" w:sz="4" w:space="0" w:color="000000"/>
              <w:right w:val="single" w:sz="4" w:space="0" w:color="000000"/>
            </w:tcBorders>
            <w:vAlign w:val="center"/>
          </w:tcPr>
          <w:p w14:paraId="6C76C52E" w14:textId="77777777" w:rsidR="001218E6" w:rsidRDefault="001218E6" w:rsidP="00F526D0">
            <w:pPr>
              <w:rPr>
                <w:bCs/>
                <w:lang w:eastAsia="lv-LV"/>
              </w:rPr>
            </w:pPr>
            <w:r>
              <w:t xml:space="preserve">pacienta </w:t>
            </w:r>
            <w:proofErr w:type="spellStart"/>
            <w:r>
              <w:t>līdzmaksājums</w:t>
            </w:r>
            <w:proofErr w:type="spellEnd"/>
            <w:r>
              <w:t xml:space="preserve"> par operāciju zālē veiktajām ķirurģiskajām manipulācijām.</w:t>
            </w:r>
          </w:p>
        </w:tc>
      </w:tr>
      <w:tr w:rsidR="001218E6" w14:paraId="09A7650E"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3749F6E5" w14:textId="77777777" w:rsidR="001218E6" w:rsidRDefault="001218E6" w:rsidP="00F526D0">
            <w:pPr>
              <w:rPr>
                <w:bCs/>
              </w:rPr>
            </w:pPr>
            <w:r>
              <w:rPr>
                <w:bCs/>
              </w:rPr>
              <w:t>2.1.2.</w:t>
            </w:r>
          </w:p>
        </w:tc>
        <w:tc>
          <w:tcPr>
            <w:tcW w:w="8202" w:type="dxa"/>
            <w:tcBorders>
              <w:top w:val="single" w:sz="4" w:space="0" w:color="000000"/>
              <w:left w:val="single" w:sz="4" w:space="0" w:color="000000"/>
              <w:bottom w:val="single" w:sz="4" w:space="0" w:color="000000"/>
              <w:right w:val="single" w:sz="4" w:space="0" w:color="000000"/>
            </w:tcBorders>
            <w:vAlign w:val="center"/>
          </w:tcPr>
          <w:p w14:paraId="2B918BA8" w14:textId="77777777" w:rsidR="001218E6" w:rsidRDefault="001218E6" w:rsidP="00F526D0">
            <w:r>
              <w:rPr>
                <w:b/>
              </w:rPr>
              <w:t>Ambulatorie maksas pakalpojumi</w:t>
            </w:r>
            <w:r>
              <w:t>, programmas kopējās piedāvātās apdrošinājuma summas ietvaros, neparedzot apakš limitu par saslimšanas gadījumu vai apakš limitu kādai no programmas segumā iekļauto pakalpojumu grupām ,  ierobežojumus pakalpojumu saņemšanai līguma iestādēs ar Karti, tai skaitā:</w:t>
            </w:r>
          </w:p>
        </w:tc>
      </w:tr>
      <w:tr w:rsidR="001218E6" w14:paraId="0D44D839"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75DC8653" w14:textId="77777777" w:rsidR="001218E6" w:rsidRDefault="001218E6" w:rsidP="00F526D0">
            <w:pPr>
              <w:rPr>
                <w:bCs/>
              </w:rPr>
            </w:pPr>
            <w:r>
              <w:rPr>
                <w:bCs/>
              </w:rPr>
              <w:t>2.1.2.1.</w:t>
            </w:r>
          </w:p>
        </w:tc>
        <w:tc>
          <w:tcPr>
            <w:tcW w:w="8202" w:type="dxa"/>
            <w:tcBorders>
              <w:top w:val="single" w:sz="4" w:space="0" w:color="000000"/>
              <w:left w:val="single" w:sz="4" w:space="0" w:color="000000"/>
              <w:bottom w:val="single" w:sz="4" w:space="0" w:color="000000"/>
              <w:right w:val="single" w:sz="4" w:space="0" w:color="000000"/>
            </w:tcBorders>
            <w:vAlign w:val="center"/>
          </w:tcPr>
          <w:p w14:paraId="281A1FDB" w14:textId="39DD8322" w:rsidR="001218E6" w:rsidRDefault="001218E6" w:rsidP="00F526D0">
            <w:pPr>
              <w:rPr>
                <w:bCs/>
              </w:rPr>
            </w:pPr>
            <w:r>
              <w:rPr>
                <w:b/>
                <w:bCs/>
              </w:rPr>
              <w:t>Ģimenes ārstu, ārstu – speciālistu, augsti kvalificētu speciālistu</w:t>
            </w:r>
            <w:r>
              <w:t xml:space="preserve"> (profesoru, docentu un ārstniecības iestāžu nodaļu vadītāju) </w:t>
            </w:r>
            <w:r>
              <w:rPr>
                <w:b/>
                <w:bCs/>
              </w:rPr>
              <w:t>konsultācijas</w:t>
            </w:r>
            <w:r>
              <w:t xml:space="preserve">,  neierobežojot apmaksājamo klāstu tikai ar Pretendenta nosauktajiem speciālistiem (tai skaitā paredzot arī dermatologa, </w:t>
            </w:r>
            <w:proofErr w:type="spellStart"/>
            <w:r>
              <w:t>alergologa</w:t>
            </w:r>
            <w:proofErr w:type="spellEnd"/>
            <w:r>
              <w:t xml:space="preserve">, homeopāta,  fizikālās medicīnas ārsta jeb </w:t>
            </w:r>
            <w:proofErr w:type="spellStart"/>
            <w:r>
              <w:t>rehabilitologa</w:t>
            </w:r>
            <w:proofErr w:type="spellEnd"/>
            <w:r>
              <w:t xml:space="preserve">, u.c. speciālistu konsultāciju apmaksu),vienas konsultācijas limits </w:t>
            </w:r>
            <w:r w:rsidRPr="003825FB">
              <w:rPr>
                <w:b/>
                <w:bCs/>
              </w:rPr>
              <w:t>ne maz</w:t>
            </w:r>
            <w:r w:rsidR="003825FB" w:rsidRPr="003825FB">
              <w:rPr>
                <w:b/>
                <w:bCs/>
              </w:rPr>
              <w:t>ā</w:t>
            </w:r>
            <w:r w:rsidRPr="003825FB">
              <w:rPr>
                <w:b/>
                <w:bCs/>
              </w:rPr>
              <w:t xml:space="preserve">k </w:t>
            </w:r>
            <w:r w:rsidR="003825FB">
              <w:rPr>
                <w:b/>
                <w:bCs/>
              </w:rPr>
              <w:t xml:space="preserve">kā </w:t>
            </w:r>
            <w:r w:rsidRPr="003825FB">
              <w:rPr>
                <w:b/>
                <w:bCs/>
              </w:rPr>
              <w:t>3</w:t>
            </w:r>
            <w:r w:rsidRPr="001218E6">
              <w:rPr>
                <w:b/>
                <w:bCs/>
              </w:rPr>
              <w:t>5.00 EUR</w:t>
            </w:r>
            <w:r>
              <w:t>, kā arī ārstniecības personu mājas vizītes (ieskaitot transporta pakalpojumus).</w:t>
            </w:r>
          </w:p>
        </w:tc>
      </w:tr>
      <w:tr w:rsidR="001218E6" w14:paraId="689AD792"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2527B702" w14:textId="77777777" w:rsidR="001218E6" w:rsidRDefault="001218E6" w:rsidP="00F526D0">
            <w:pPr>
              <w:rPr>
                <w:bCs/>
              </w:rPr>
            </w:pPr>
            <w:r>
              <w:rPr>
                <w:bCs/>
              </w:rPr>
              <w:t>2.1.2.2.</w:t>
            </w:r>
          </w:p>
        </w:tc>
        <w:tc>
          <w:tcPr>
            <w:tcW w:w="8202" w:type="dxa"/>
            <w:tcBorders>
              <w:top w:val="single" w:sz="4" w:space="0" w:color="000000"/>
              <w:left w:val="single" w:sz="4" w:space="0" w:color="000000"/>
              <w:bottom w:val="single" w:sz="4" w:space="0" w:color="000000"/>
              <w:right w:val="single" w:sz="4" w:space="0" w:color="000000"/>
            </w:tcBorders>
            <w:vAlign w:val="center"/>
          </w:tcPr>
          <w:p w14:paraId="7FA49952" w14:textId="77777777" w:rsidR="001218E6" w:rsidRDefault="001218E6" w:rsidP="00F526D0">
            <w:pPr>
              <w:rPr>
                <w:bCs/>
              </w:rPr>
            </w:pPr>
            <w:r>
              <w:t xml:space="preserve">Plaša spektra ārstu nozīmētas </w:t>
            </w:r>
            <w:r>
              <w:rPr>
                <w:b/>
                <w:bCs/>
              </w:rPr>
              <w:t>ārstnieciskās manipulācijas</w:t>
            </w:r>
            <w:r>
              <w:t xml:space="preserve"> un procedūras, t.sk. dermatoloģijā, ginekoloģijā, ķirurģijā, </w:t>
            </w:r>
            <w:proofErr w:type="spellStart"/>
            <w:r>
              <w:t>otolaringoloģijā</w:t>
            </w:r>
            <w:proofErr w:type="spellEnd"/>
            <w:r>
              <w:t xml:space="preserve">, oftalmoloģijā, t.sk., redzes un dzirdes pārbaude u.c. veidu manipulācijas saskaņā ar Pretendenta piedāvājumu, kā arī dažādas medikamentu injekcijas, </w:t>
            </w:r>
            <w:proofErr w:type="spellStart"/>
            <w:r>
              <w:t>t.sk.augšanas</w:t>
            </w:r>
            <w:proofErr w:type="spellEnd"/>
            <w:r>
              <w:t xml:space="preserve"> faktora injekcijas, blokādes, pārsiešanas u.c.</w:t>
            </w:r>
          </w:p>
        </w:tc>
      </w:tr>
      <w:tr w:rsidR="001218E6" w14:paraId="7F99EE48"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174CF4C0" w14:textId="77777777" w:rsidR="001218E6" w:rsidRDefault="001218E6" w:rsidP="00F526D0">
            <w:pPr>
              <w:rPr>
                <w:bCs/>
              </w:rPr>
            </w:pPr>
            <w:r>
              <w:rPr>
                <w:bCs/>
              </w:rPr>
              <w:t>2.1.2.3.</w:t>
            </w:r>
          </w:p>
        </w:tc>
        <w:tc>
          <w:tcPr>
            <w:tcW w:w="8202" w:type="dxa"/>
            <w:tcBorders>
              <w:top w:val="single" w:sz="4" w:space="0" w:color="000000"/>
              <w:left w:val="single" w:sz="4" w:space="0" w:color="000000"/>
              <w:bottom w:val="single" w:sz="4" w:space="0" w:color="000000"/>
              <w:right w:val="single" w:sz="4" w:space="0" w:color="000000"/>
            </w:tcBorders>
            <w:vAlign w:val="center"/>
          </w:tcPr>
          <w:p w14:paraId="7E563520" w14:textId="77777777" w:rsidR="001218E6" w:rsidRDefault="001218E6" w:rsidP="00F526D0">
            <w:r>
              <w:t xml:space="preserve">Plaša spektra </w:t>
            </w:r>
            <w:r>
              <w:rPr>
                <w:b/>
                <w:bCs/>
              </w:rPr>
              <w:t>laboratoriskie izmeklējumi</w:t>
            </w:r>
            <w:r>
              <w:t xml:space="preserve"> ar ģimenes ārsta vai ārstējošā ārsta norīkojumu, neierobežojot apmaksājamo izmeklējumu klāstu tikai ar pretendenta nosauktajiem izmeklējumiem</w:t>
            </w:r>
          </w:p>
          <w:p w14:paraId="4C41027D" w14:textId="77777777" w:rsidR="001218E6" w:rsidRDefault="001218E6" w:rsidP="00F526D0">
            <w:pPr>
              <w:rPr>
                <w:i/>
                <w:iCs/>
              </w:rPr>
            </w:pPr>
            <w:r>
              <w:rPr>
                <w:i/>
                <w:iCs/>
              </w:rPr>
              <w:t>Pretendents ir tiesīgs noteikt neapmaksājamos laboratoriskos izmeklējumus. Visi laboratoriskie izmeklējumi, kas veidlapā netiks norādīti kā neapmaksājami, šī iepirkuma ietvaros tiek uzskatīti par apmaksājamiem laboratoriskajiem izmeklējumiem.</w:t>
            </w:r>
          </w:p>
          <w:p w14:paraId="7509449B" w14:textId="77777777" w:rsidR="001218E6" w:rsidRDefault="001218E6" w:rsidP="00F526D0">
            <w:r>
              <w:rPr>
                <w:i/>
                <w:iCs/>
              </w:rPr>
              <w:t xml:space="preserve">Ārpus līguma iestādēm Pretendentam laboratorisko izmeklējumu apmaksa ir jānodrošina ne mazāk kā apmērā, kas ir piedāvāts vadošo maksas ārstniecības iestāžu cenām, piemēram, </w:t>
            </w:r>
            <w:proofErr w:type="spellStart"/>
            <w:r>
              <w:rPr>
                <w:i/>
                <w:iCs/>
              </w:rPr>
              <w:t>E.Gulbja</w:t>
            </w:r>
            <w:proofErr w:type="spellEnd"/>
            <w:r>
              <w:rPr>
                <w:i/>
                <w:iCs/>
              </w:rPr>
              <w:t xml:space="preserve"> laboratorija, Centrālā laboratorija un/vai Nacionālais Medicīnas Serviss – Laboratorija.</w:t>
            </w:r>
          </w:p>
        </w:tc>
      </w:tr>
      <w:tr w:rsidR="001218E6" w14:paraId="469C2B6C"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4F5749A6" w14:textId="77777777" w:rsidR="001218E6" w:rsidRDefault="001218E6" w:rsidP="00F526D0">
            <w:pPr>
              <w:rPr>
                <w:bCs/>
              </w:rPr>
            </w:pPr>
            <w:r>
              <w:rPr>
                <w:bCs/>
              </w:rPr>
              <w:lastRenderedPageBreak/>
              <w:t>2.1.2.4.</w:t>
            </w:r>
          </w:p>
        </w:tc>
        <w:tc>
          <w:tcPr>
            <w:tcW w:w="8202" w:type="dxa"/>
            <w:tcBorders>
              <w:top w:val="single" w:sz="4" w:space="0" w:color="000000"/>
              <w:left w:val="single" w:sz="4" w:space="0" w:color="000000"/>
              <w:bottom w:val="single" w:sz="4" w:space="0" w:color="000000"/>
              <w:right w:val="single" w:sz="4" w:space="0" w:color="000000"/>
            </w:tcBorders>
            <w:vAlign w:val="center"/>
          </w:tcPr>
          <w:p w14:paraId="62B14B21" w14:textId="54C97113" w:rsidR="001218E6" w:rsidRDefault="001218E6" w:rsidP="00F526D0">
            <w:pPr>
              <w:rPr>
                <w:b/>
              </w:rPr>
            </w:pPr>
            <w:r>
              <w:t xml:space="preserve">Plaša spektra </w:t>
            </w:r>
            <w:r>
              <w:rPr>
                <w:b/>
                <w:bCs/>
              </w:rPr>
              <w:t>diagnostiskie izmeklējumi</w:t>
            </w:r>
            <w:r>
              <w:t xml:space="preserve"> ar ārstējošā ārsta norīkojumu, jebkurai ķermeņa zonai/orgānam, neierobežojot apmaksājamo izmeklējumu klāstu tikai ar Pretendenta nosauktajiem izmeklējumiem, tai skaitā, apmaksājot arī visa veida rentgena izmeklējumus ar vai bez kontrastvielas, visa veida </w:t>
            </w:r>
            <w:proofErr w:type="spellStart"/>
            <w:r>
              <w:t>ultrosonogrāfiskos</w:t>
            </w:r>
            <w:proofErr w:type="spellEnd"/>
            <w:r>
              <w:t xml:space="preserve"> un </w:t>
            </w:r>
            <w:proofErr w:type="spellStart"/>
            <w:r>
              <w:t>doplerogrāfiskos</w:t>
            </w:r>
            <w:proofErr w:type="spellEnd"/>
            <w:r>
              <w:t xml:space="preserve"> izmeklējumus, </w:t>
            </w:r>
            <w:proofErr w:type="spellStart"/>
            <w:r>
              <w:t>osteodensitometrijas</w:t>
            </w:r>
            <w:proofErr w:type="spellEnd"/>
            <w:r>
              <w:t xml:space="preserve"> izmeklējumus, </w:t>
            </w:r>
            <w:proofErr w:type="spellStart"/>
            <w:r>
              <w:t>holtera</w:t>
            </w:r>
            <w:proofErr w:type="spellEnd"/>
            <w:r>
              <w:t xml:space="preserve"> </w:t>
            </w:r>
            <w:proofErr w:type="spellStart"/>
            <w:r>
              <w:t>monitorēšanu</w:t>
            </w:r>
            <w:proofErr w:type="spellEnd"/>
            <w:r>
              <w:t xml:space="preserve">, </w:t>
            </w:r>
            <w:proofErr w:type="spellStart"/>
            <w:r>
              <w:t>veloergometrija</w:t>
            </w:r>
            <w:proofErr w:type="spellEnd"/>
            <w:r>
              <w:t xml:space="preserve"> u.c. izmeklējumus jebkurai ķermeņa zonai/ orgānam</w:t>
            </w:r>
            <w:r>
              <w:rPr>
                <w:b/>
              </w:rPr>
              <w:t xml:space="preserve">, </w:t>
            </w:r>
            <w:r w:rsidR="003825FB">
              <w:rPr>
                <w:b/>
              </w:rPr>
              <w:t xml:space="preserve">ne mazāk kā </w:t>
            </w:r>
            <w:r>
              <w:rPr>
                <w:b/>
              </w:rPr>
              <w:t>30.00 EUR</w:t>
            </w:r>
          </w:p>
        </w:tc>
      </w:tr>
      <w:tr w:rsidR="001218E6" w14:paraId="171759F2"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703AA06E" w14:textId="77777777" w:rsidR="001218E6" w:rsidRDefault="001218E6" w:rsidP="00F526D0">
            <w:pPr>
              <w:rPr>
                <w:bCs/>
              </w:rPr>
            </w:pPr>
            <w:r>
              <w:rPr>
                <w:bCs/>
              </w:rPr>
              <w:t>2.1.2.5.</w:t>
            </w:r>
          </w:p>
        </w:tc>
        <w:tc>
          <w:tcPr>
            <w:tcW w:w="8202" w:type="dxa"/>
            <w:tcBorders>
              <w:top w:val="single" w:sz="4" w:space="0" w:color="000000"/>
              <w:left w:val="single" w:sz="4" w:space="0" w:color="000000"/>
              <w:bottom w:val="single" w:sz="4" w:space="0" w:color="000000"/>
              <w:right w:val="single" w:sz="4" w:space="0" w:color="000000"/>
            </w:tcBorders>
            <w:vAlign w:val="center"/>
          </w:tcPr>
          <w:p w14:paraId="14297FC5" w14:textId="77777777" w:rsidR="001218E6" w:rsidRDefault="001218E6" w:rsidP="00F526D0">
            <w:pPr>
              <w:rPr>
                <w:highlight w:val="yellow"/>
              </w:rPr>
            </w:pPr>
            <w:r>
              <w:rPr>
                <w:b/>
                <w:bCs/>
              </w:rPr>
              <w:t>Augsto tehnoloģiju izmeklējumi</w:t>
            </w:r>
            <w:r>
              <w:t xml:space="preserve"> ar </w:t>
            </w:r>
            <w:proofErr w:type="spellStart"/>
            <w:r>
              <w:t>gimenes</w:t>
            </w:r>
            <w:proofErr w:type="spellEnd"/>
            <w:r>
              <w:t xml:space="preserve">  ārsta un </w:t>
            </w:r>
            <w:proofErr w:type="spellStart"/>
            <w:r>
              <w:t>špeciālista</w:t>
            </w:r>
            <w:proofErr w:type="spellEnd"/>
            <w:r>
              <w:t xml:space="preserve"> norīkojumu, jebkurai ķermeņa zonai/orgānam, tai skaitā datortomogrāfija, magnētiskā rezonanse, </w:t>
            </w:r>
            <w:proofErr w:type="spellStart"/>
            <w:r>
              <w:t>scintigrāfijas</w:t>
            </w:r>
            <w:proofErr w:type="spellEnd"/>
            <w:r>
              <w:t xml:space="preserve"> izmeklējumi,  dažādi </w:t>
            </w:r>
            <w:proofErr w:type="spellStart"/>
            <w:r>
              <w:t>endoskopiskie</w:t>
            </w:r>
            <w:proofErr w:type="spellEnd"/>
            <w:r>
              <w:t xml:space="preserve"> izmeklējumi  un citi dārgo tehnoloģiju izmeklējumi, t.sk. kontrastvielas un intravenozās narkozes izmaksas, kas vajadzīgas diagnostisko pakalpojumu saņemšanai, gada limits 200.00 EUR limita ietvaros</w:t>
            </w:r>
          </w:p>
        </w:tc>
      </w:tr>
      <w:tr w:rsidR="001218E6" w14:paraId="0E42DA37"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75E26749" w14:textId="77777777" w:rsidR="001218E6" w:rsidRDefault="001218E6" w:rsidP="00F526D0">
            <w:pPr>
              <w:rPr>
                <w:bCs/>
              </w:rPr>
            </w:pPr>
            <w:r>
              <w:rPr>
                <w:bCs/>
              </w:rPr>
              <w:t>2.1.2.6.</w:t>
            </w:r>
          </w:p>
        </w:tc>
        <w:tc>
          <w:tcPr>
            <w:tcW w:w="8202" w:type="dxa"/>
            <w:tcBorders>
              <w:top w:val="single" w:sz="4" w:space="0" w:color="000000"/>
              <w:left w:val="single" w:sz="4" w:space="0" w:color="000000"/>
              <w:bottom w:val="single" w:sz="4" w:space="0" w:color="000000"/>
              <w:right w:val="single" w:sz="4" w:space="0" w:color="000000"/>
            </w:tcBorders>
            <w:vAlign w:val="center"/>
          </w:tcPr>
          <w:p w14:paraId="09A15B93" w14:textId="77777777" w:rsidR="001218E6" w:rsidRDefault="001218E6" w:rsidP="00F526D0">
            <w:r>
              <w:rPr>
                <w:b/>
                <w:bCs/>
              </w:rPr>
              <w:t>Medicīniskās izziņas</w:t>
            </w:r>
            <w:r>
              <w:t xml:space="preserve"> autovadītājiem, ieroču nēsāšanas atļaujas saņemšanai, tai skaitā atsevišķu ārstu atzinumi, kas iekļauti šīs izziņas saņemšanas procesā </w:t>
            </w:r>
            <w:r>
              <w:rPr>
                <w:b/>
                <w:bCs/>
              </w:rPr>
              <w:t>100% apmērā</w:t>
            </w:r>
            <w:r>
              <w:t xml:space="preserve"> gan līguma iestādēs, gan ārpus līguma iestādēm.</w:t>
            </w:r>
          </w:p>
        </w:tc>
      </w:tr>
      <w:tr w:rsidR="001218E6" w14:paraId="0AA24134"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35BA3238" w14:textId="77777777" w:rsidR="001218E6" w:rsidRDefault="001218E6" w:rsidP="00F526D0">
            <w:pPr>
              <w:rPr>
                <w:bCs/>
              </w:rPr>
            </w:pPr>
            <w:r>
              <w:rPr>
                <w:bCs/>
              </w:rPr>
              <w:t>2.1.2.7.</w:t>
            </w:r>
          </w:p>
        </w:tc>
        <w:tc>
          <w:tcPr>
            <w:tcW w:w="8202" w:type="dxa"/>
            <w:tcBorders>
              <w:top w:val="single" w:sz="4" w:space="0" w:color="000000"/>
              <w:left w:val="single" w:sz="4" w:space="0" w:color="000000"/>
              <w:bottom w:val="single" w:sz="4" w:space="0" w:color="000000"/>
              <w:right w:val="single" w:sz="4" w:space="0" w:color="000000"/>
            </w:tcBorders>
            <w:vAlign w:val="center"/>
          </w:tcPr>
          <w:p w14:paraId="432557B3" w14:textId="77777777" w:rsidR="001218E6" w:rsidRDefault="001218E6" w:rsidP="00F526D0">
            <w:pPr>
              <w:rPr>
                <w:i/>
                <w:iCs/>
              </w:rPr>
            </w:pPr>
            <w:r>
              <w:t xml:space="preserve">Valsts noteiktās </w:t>
            </w:r>
            <w:r>
              <w:rPr>
                <w:b/>
              </w:rPr>
              <w:t>obligātās veselības pārbaudes</w:t>
            </w:r>
            <w:r>
              <w:t xml:space="preserve"> darba pienākumu izpildei nepieciešamajā apjomā, atbilstoši spēkā esošiem un saistošiem normatīvajiem aktiem, tai skaitā, izbraukuma pārbaudes, </w:t>
            </w:r>
            <w:r>
              <w:rPr>
                <w:b/>
              </w:rPr>
              <w:t xml:space="preserve">100% apmērā </w:t>
            </w:r>
            <w:r>
              <w:rPr>
                <w:bCs/>
              </w:rPr>
              <w:t>gan līguma iestādēs, gan ārpus līguma iestādēm.</w:t>
            </w:r>
          </w:p>
        </w:tc>
      </w:tr>
      <w:tr w:rsidR="001218E6" w14:paraId="51F030E4"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0DAC0CD5" w14:textId="77777777" w:rsidR="001218E6" w:rsidRDefault="001218E6" w:rsidP="00F526D0">
            <w:pPr>
              <w:rPr>
                <w:bCs/>
              </w:rPr>
            </w:pPr>
            <w:r>
              <w:rPr>
                <w:bCs/>
              </w:rPr>
              <w:t>2.1.2.8.</w:t>
            </w:r>
          </w:p>
        </w:tc>
        <w:tc>
          <w:tcPr>
            <w:tcW w:w="8202" w:type="dxa"/>
            <w:tcBorders>
              <w:top w:val="single" w:sz="4" w:space="0" w:color="000000"/>
              <w:left w:val="single" w:sz="4" w:space="0" w:color="000000"/>
              <w:bottom w:val="single" w:sz="4" w:space="0" w:color="000000"/>
              <w:right w:val="single" w:sz="4" w:space="0" w:color="000000"/>
            </w:tcBorders>
            <w:vAlign w:val="center"/>
          </w:tcPr>
          <w:p w14:paraId="1C750FE9" w14:textId="4D594ECE" w:rsidR="001218E6" w:rsidRDefault="001218E6" w:rsidP="00F526D0">
            <w:r>
              <w:rPr>
                <w:b/>
                <w:bCs/>
              </w:rPr>
              <w:t xml:space="preserve">Vakcinācija </w:t>
            </w:r>
            <w:r>
              <w:t xml:space="preserve">pret ērču encefalītu un gripu, pret A un B hepatītu, tajā skaitā kombinētā AB hepatīta vakcīna, </w:t>
            </w:r>
            <w:r>
              <w:rPr>
                <w:b/>
                <w:bCs/>
              </w:rPr>
              <w:t>100% apmērā</w:t>
            </w:r>
            <w:r>
              <w:t xml:space="preserve"> gan līguma iestādēs, gan ārpus līguma iestādēm, tajā skaitā iekļaujot ārsta apskati pirms vakcinācijas, vakcīnas cenu un vakcinācijas veikšanu. Ar limitu </w:t>
            </w:r>
            <w:r w:rsidR="003825FB">
              <w:rPr>
                <w:b/>
                <w:bCs/>
              </w:rPr>
              <w:t>6</w:t>
            </w:r>
            <w:r w:rsidRPr="001218E6">
              <w:rPr>
                <w:b/>
                <w:bCs/>
              </w:rPr>
              <w:t>0.00 EUR</w:t>
            </w:r>
            <w:r>
              <w:t xml:space="preserve"> gadā</w:t>
            </w:r>
          </w:p>
        </w:tc>
      </w:tr>
      <w:tr w:rsidR="001218E6" w14:paraId="042F9F2F"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06906D1A" w14:textId="77777777" w:rsidR="001218E6" w:rsidRDefault="001218E6" w:rsidP="00F526D0">
            <w:pPr>
              <w:rPr>
                <w:bCs/>
              </w:rPr>
            </w:pPr>
            <w:r>
              <w:rPr>
                <w:bCs/>
              </w:rPr>
              <w:t>2.1.3.</w:t>
            </w:r>
          </w:p>
        </w:tc>
        <w:tc>
          <w:tcPr>
            <w:tcW w:w="8202" w:type="dxa"/>
            <w:tcBorders>
              <w:top w:val="single" w:sz="4" w:space="0" w:color="000000"/>
              <w:left w:val="single" w:sz="4" w:space="0" w:color="000000"/>
              <w:bottom w:val="single" w:sz="4" w:space="0" w:color="000000"/>
              <w:right w:val="single" w:sz="4" w:space="0" w:color="000000"/>
            </w:tcBorders>
            <w:vAlign w:val="center"/>
          </w:tcPr>
          <w:p w14:paraId="6DB642DA" w14:textId="77777777" w:rsidR="001218E6" w:rsidRDefault="001218E6" w:rsidP="00F526D0">
            <w:pPr>
              <w:rPr>
                <w:b/>
                <w:bCs/>
              </w:rPr>
            </w:pPr>
            <w:r>
              <w:rPr>
                <w:b/>
              </w:rPr>
              <w:t>Neatliekamā medicīniskā palīdzība,</w:t>
            </w:r>
            <w:r>
              <w:t xml:space="preserve"> t.sk. valsts un privātā neatliekamā medicīniskā palīdzība jebkurā ar medicīniskās palīdzības sniegšanu saistītā izsaukumā </w:t>
            </w:r>
            <w:r>
              <w:rPr>
                <w:b/>
                <w:bCs/>
              </w:rPr>
              <w:t>100% apmērā</w:t>
            </w:r>
            <w:r>
              <w:t xml:space="preserve"> gan līguma iestādēs, gana ārpus līguma iestādēm, bez apakš limita piemērošanas.</w:t>
            </w:r>
          </w:p>
        </w:tc>
      </w:tr>
      <w:tr w:rsidR="001218E6" w14:paraId="2DA725C4"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31FA7676" w14:textId="77777777" w:rsidR="001218E6" w:rsidRDefault="001218E6" w:rsidP="00F526D0">
            <w:pPr>
              <w:rPr>
                <w:bCs/>
              </w:rPr>
            </w:pPr>
            <w:r>
              <w:rPr>
                <w:bCs/>
              </w:rPr>
              <w:t>2.1.4.</w:t>
            </w:r>
          </w:p>
        </w:tc>
        <w:tc>
          <w:tcPr>
            <w:tcW w:w="8202" w:type="dxa"/>
            <w:tcBorders>
              <w:top w:val="single" w:sz="4" w:space="0" w:color="000000"/>
              <w:left w:val="single" w:sz="4" w:space="0" w:color="000000"/>
              <w:bottom w:val="single" w:sz="4" w:space="0" w:color="000000"/>
              <w:right w:val="single" w:sz="4" w:space="0" w:color="000000"/>
            </w:tcBorders>
            <w:vAlign w:val="center"/>
          </w:tcPr>
          <w:p w14:paraId="709F6308" w14:textId="77777777" w:rsidR="001218E6" w:rsidRDefault="001218E6" w:rsidP="00F526D0">
            <w:r>
              <w:rPr>
                <w:b/>
              </w:rPr>
              <w:t xml:space="preserve">Stacionārie maksas </w:t>
            </w:r>
            <w:r>
              <w:t xml:space="preserve">pakalpojumi (gan diennakts, gan dienas stacionārā), programmas kopējās apdrošinājuma summas ietvaros 100% apmērā gan līguma, iestādēs, gan ārpus līguma iestādēm </w:t>
            </w:r>
            <w:r w:rsidRPr="003825FB">
              <w:rPr>
                <w:b/>
                <w:bCs/>
              </w:rPr>
              <w:t>ne mazāk kā</w:t>
            </w:r>
            <w:r>
              <w:t xml:space="preserve"> </w:t>
            </w:r>
            <w:r w:rsidRPr="001218E6">
              <w:rPr>
                <w:b/>
                <w:bCs/>
              </w:rPr>
              <w:t>300.</w:t>
            </w:r>
            <w:r w:rsidRPr="001218E6">
              <w:rPr>
                <w:b/>
              </w:rPr>
              <w:t>00 EUR</w:t>
            </w:r>
            <w:r>
              <w:t xml:space="preserve"> par  </w:t>
            </w:r>
            <w:proofErr w:type="spellStart"/>
            <w:r>
              <w:t>stacionēšanās</w:t>
            </w:r>
            <w:proofErr w:type="spellEnd"/>
            <w:r>
              <w:t xml:space="preserve"> gadījumu periodā.</w:t>
            </w:r>
          </w:p>
        </w:tc>
      </w:tr>
      <w:tr w:rsidR="001218E6" w14:paraId="07672C48"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00608D6C" w14:textId="77777777" w:rsidR="001218E6" w:rsidRDefault="001218E6" w:rsidP="00F526D0">
            <w:pPr>
              <w:rPr>
                <w:bCs/>
              </w:rPr>
            </w:pPr>
            <w:r>
              <w:rPr>
                <w:bCs/>
              </w:rPr>
              <w:t>2.1.4.1.</w:t>
            </w:r>
          </w:p>
        </w:tc>
        <w:tc>
          <w:tcPr>
            <w:tcW w:w="8202" w:type="dxa"/>
            <w:tcBorders>
              <w:top w:val="single" w:sz="4" w:space="0" w:color="000000"/>
              <w:left w:val="single" w:sz="4" w:space="0" w:color="000000"/>
              <w:bottom w:val="single" w:sz="4" w:space="0" w:color="000000"/>
              <w:right w:val="single" w:sz="4" w:space="0" w:color="000000"/>
            </w:tcBorders>
            <w:vAlign w:val="center"/>
          </w:tcPr>
          <w:p w14:paraId="131E2B13" w14:textId="77777777" w:rsidR="001218E6" w:rsidRDefault="001218E6" w:rsidP="00F526D0">
            <w:pPr>
              <w:ind w:right="60"/>
              <w:rPr>
                <w:bCs/>
              </w:rPr>
            </w:pPr>
            <w:r>
              <w:t>Uzturēšanās maksa par katru stacionārā pavadīto dienu, tai skaitā arī gadījumos, ja Darbinieks daļu no stacionārajiem pakalpojumiem saņem pacientu iemaksas apmērā;</w:t>
            </w:r>
          </w:p>
        </w:tc>
      </w:tr>
      <w:tr w:rsidR="001218E6" w14:paraId="22D96F7C"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1C1A86BA" w14:textId="77777777" w:rsidR="001218E6" w:rsidRDefault="001218E6" w:rsidP="00F526D0">
            <w:pPr>
              <w:rPr>
                <w:bCs/>
              </w:rPr>
            </w:pPr>
            <w:r>
              <w:rPr>
                <w:bCs/>
              </w:rPr>
              <w:t>2.1.4.2.</w:t>
            </w:r>
          </w:p>
        </w:tc>
        <w:tc>
          <w:tcPr>
            <w:tcW w:w="8202" w:type="dxa"/>
            <w:tcBorders>
              <w:top w:val="single" w:sz="4" w:space="0" w:color="000000"/>
              <w:left w:val="single" w:sz="4" w:space="0" w:color="000000"/>
              <w:bottom w:val="single" w:sz="4" w:space="0" w:color="000000"/>
              <w:right w:val="single" w:sz="4" w:space="0" w:color="000000"/>
            </w:tcBorders>
            <w:vAlign w:val="center"/>
          </w:tcPr>
          <w:p w14:paraId="40AF5EED" w14:textId="77777777" w:rsidR="001218E6" w:rsidRDefault="001218E6" w:rsidP="00F526D0">
            <w:pPr>
              <w:ind w:right="60"/>
              <w:rPr>
                <w:b/>
              </w:rPr>
            </w:pPr>
            <w:r>
              <w:t>Ārstu speciālistu t.sk. profesoru un docentu konsultācijas, diagnostiskie un laboratoriskie izmeklējumi, kā arī ārsta nozīmētas ārstnieciskās manipulācijas un procedūras maksas stacionārā, un stacionārā izmantotie medikamenti;</w:t>
            </w:r>
          </w:p>
        </w:tc>
      </w:tr>
      <w:tr w:rsidR="001218E6" w14:paraId="58D8C055" w14:textId="77777777" w:rsidTr="00FE2A7E">
        <w:trPr>
          <w:trHeight w:val="991"/>
        </w:trPr>
        <w:tc>
          <w:tcPr>
            <w:tcW w:w="1285" w:type="dxa"/>
            <w:tcBorders>
              <w:top w:val="single" w:sz="4" w:space="0" w:color="000000"/>
              <w:left w:val="single" w:sz="4" w:space="0" w:color="000000"/>
              <w:bottom w:val="single" w:sz="4" w:space="0" w:color="000000"/>
              <w:right w:val="single" w:sz="4" w:space="0" w:color="000000"/>
            </w:tcBorders>
            <w:vAlign w:val="center"/>
          </w:tcPr>
          <w:p w14:paraId="7C78E9E5" w14:textId="77777777" w:rsidR="001218E6" w:rsidRDefault="001218E6" w:rsidP="00F526D0">
            <w:pPr>
              <w:rPr>
                <w:b/>
              </w:rPr>
            </w:pPr>
            <w:proofErr w:type="spellStart"/>
            <w:r>
              <w:rPr>
                <w:b/>
              </w:rPr>
              <w:t>III.daļa</w:t>
            </w:r>
            <w:proofErr w:type="spellEnd"/>
          </w:p>
        </w:tc>
        <w:tc>
          <w:tcPr>
            <w:tcW w:w="8202" w:type="dxa"/>
            <w:tcBorders>
              <w:top w:val="single" w:sz="4" w:space="0" w:color="000000"/>
              <w:left w:val="single" w:sz="4" w:space="0" w:color="000000"/>
              <w:bottom w:val="single" w:sz="4" w:space="0" w:color="000000"/>
              <w:right w:val="single" w:sz="4" w:space="0" w:color="000000"/>
            </w:tcBorders>
            <w:vAlign w:val="center"/>
          </w:tcPr>
          <w:p w14:paraId="6B831069" w14:textId="77777777" w:rsidR="00F72933" w:rsidRDefault="001218E6" w:rsidP="00F526D0">
            <w:pPr>
              <w:rPr>
                <w:b/>
                <w:bCs/>
              </w:rPr>
            </w:pPr>
            <w:r>
              <w:rPr>
                <w:b/>
                <w:bCs/>
              </w:rPr>
              <w:t>Papildprogrammas</w:t>
            </w:r>
          </w:p>
          <w:p w14:paraId="45B200E2" w14:textId="5549A2BB" w:rsidR="001218E6" w:rsidRPr="00F72933" w:rsidRDefault="00F72933" w:rsidP="00F526D0">
            <w:r w:rsidRPr="00F72933">
              <w:t>Papildprogrammas ir iespējams iegādāties kopā ar izvēlēto pamatprogrammu</w:t>
            </w:r>
          </w:p>
        </w:tc>
      </w:tr>
      <w:tr w:rsidR="00FE2A7E" w14:paraId="5042AAC7" w14:textId="77777777" w:rsidTr="00FE2A7E">
        <w:trPr>
          <w:trHeight w:val="12"/>
        </w:trPr>
        <w:tc>
          <w:tcPr>
            <w:tcW w:w="1285" w:type="dxa"/>
            <w:tcBorders>
              <w:top w:val="single" w:sz="4" w:space="0" w:color="000000"/>
              <w:left w:val="single" w:sz="4" w:space="0" w:color="000000"/>
              <w:right w:val="single" w:sz="4" w:space="0" w:color="000000"/>
            </w:tcBorders>
            <w:vAlign w:val="center"/>
          </w:tcPr>
          <w:p w14:paraId="0E575BBE" w14:textId="77777777" w:rsidR="00FE2A7E" w:rsidRPr="002F174E" w:rsidRDefault="00FE2A7E" w:rsidP="00F526D0">
            <w:pPr>
              <w:rPr>
                <w:bCs/>
              </w:rPr>
            </w:pPr>
            <w:r w:rsidRPr="002F174E">
              <w:rPr>
                <w:bCs/>
              </w:rPr>
              <w:t>3.1</w:t>
            </w:r>
          </w:p>
        </w:tc>
        <w:tc>
          <w:tcPr>
            <w:tcW w:w="8202" w:type="dxa"/>
            <w:tcBorders>
              <w:top w:val="single" w:sz="4" w:space="0" w:color="auto"/>
              <w:bottom w:val="single" w:sz="4" w:space="0" w:color="auto"/>
              <w:right w:val="single" w:sz="4" w:space="0" w:color="auto"/>
            </w:tcBorders>
          </w:tcPr>
          <w:p w14:paraId="3B233205" w14:textId="3D4B0333" w:rsidR="00FE2A7E" w:rsidRDefault="00FE2A7E" w:rsidP="003825FB">
            <w:r>
              <w:rPr>
                <w:b/>
              </w:rPr>
              <w:t>Ambulatorā rehabilitācija</w:t>
            </w:r>
            <w:r>
              <w:t xml:space="preserve"> ar ģimenes vai jebkura cita ārstējošā ārsta norīkojumu, bez diagnožu ierobežojuma </w:t>
            </w:r>
            <w:r>
              <w:rPr>
                <w:b/>
                <w:bCs/>
              </w:rPr>
              <w:t xml:space="preserve">100% apmērā, </w:t>
            </w:r>
            <w:r>
              <w:t xml:space="preserve">ar kopējo atlīdzības limitu ne mazāk kā </w:t>
            </w:r>
            <w:r>
              <w:rPr>
                <w:b/>
              </w:rPr>
              <w:t xml:space="preserve">EUR 100,00 </w:t>
            </w:r>
            <w:r>
              <w:t xml:space="preserve">. Ambulatorās rehabilitācijas veidi – triecienviļņu terapija, ārstnieciskā masāža, manuālā terapija, ūdens procedūras,  ārstnieciskā vingrošana individuāli vai grupās, t.sk. arī grūtnieču vingrošana, </w:t>
            </w:r>
            <w:proofErr w:type="spellStart"/>
            <w:r>
              <w:t>teipošana</w:t>
            </w:r>
            <w:proofErr w:type="spellEnd"/>
            <w:r>
              <w:t xml:space="preserve">  u.c. procedūru/pakalpojumu veidi saskaņā ar Pretendenta piedāvājumu.</w:t>
            </w:r>
          </w:p>
        </w:tc>
      </w:tr>
      <w:tr w:rsidR="001218E6" w14:paraId="6CD64A8F" w14:textId="77777777" w:rsidTr="00FE2A7E">
        <w:tc>
          <w:tcPr>
            <w:tcW w:w="1285" w:type="dxa"/>
            <w:tcBorders>
              <w:top w:val="single" w:sz="4" w:space="0" w:color="000000"/>
              <w:left w:val="single" w:sz="4" w:space="0" w:color="000000"/>
              <w:bottom w:val="single" w:sz="4" w:space="0" w:color="auto"/>
              <w:right w:val="single" w:sz="4" w:space="0" w:color="000000"/>
            </w:tcBorders>
            <w:vAlign w:val="center"/>
          </w:tcPr>
          <w:p w14:paraId="289E80A4" w14:textId="77777777" w:rsidR="001218E6" w:rsidRDefault="001218E6" w:rsidP="00F526D0">
            <w:pPr>
              <w:rPr>
                <w:bCs/>
              </w:rPr>
            </w:pPr>
            <w:r>
              <w:rPr>
                <w:bCs/>
              </w:rPr>
              <w:t>3.2</w:t>
            </w:r>
          </w:p>
        </w:tc>
        <w:tc>
          <w:tcPr>
            <w:tcW w:w="8202" w:type="dxa"/>
            <w:tcBorders>
              <w:top w:val="single" w:sz="4" w:space="0" w:color="auto"/>
              <w:bottom w:val="single" w:sz="4" w:space="0" w:color="auto"/>
              <w:right w:val="single" w:sz="4" w:space="0" w:color="auto"/>
            </w:tcBorders>
          </w:tcPr>
          <w:p w14:paraId="63B9E014" w14:textId="52F8E9EB" w:rsidR="001218E6" w:rsidRDefault="001218E6" w:rsidP="00F526D0">
            <w:r w:rsidRPr="005D563A">
              <w:rPr>
                <w:b/>
                <w:bCs/>
              </w:rPr>
              <w:t xml:space="preserve">Medikamenti </w:t>
            </w:r>
            <w:r w:rsidR="00F72933" w:rsidRPr="005D563A">
              <w:rPr>
                <w:b/>
                <w:bCs/>
              </w:rPr>
              <w:t>50%</w:t>
            </w:r>
            <w:r w:rsidR="005D563A" w:rsidRPr="005D563A">
              <w:rPr>
                <w:b/>
                <w:bCs/>
              </w:rPr>
              <w:t>.</w:t>
            </w:r>
            <w:r w:rsidR="005D563A">
              <w:t xml:space="preserve"> P</w:t>
            </w:r>
            <w:r w:rsidR="005D563A" w:rsidRPr="005D563A">
              <w:t>apildprogrammas ietvaros apmaksā saskaņā ar ārstējošā ārsta izrakstītu recepti un aptiekā iegādātus jebkurus medikamentus (ar PVN) ambulatorai ārstēšanai, atbilstoši atlaidei un apdrošinājuma summai</w:t>
            </w:r>
            <w:r w:rsidR="005D563A">
              <w:t xml:space="preserve"> (ne mazāka par </w:t>
            </w:r>
            <w:r w:rsidR="00FE2A7E">
              <w:t>150</w:t>
            </w:r>
            <w:r w:rsidR="005D563A">
              <w:t xml:space="preserve"> EUR)</w:t>
            </w:r>
            <w:r w:rsidR="005D563A" w:rsidRPr="005D563A">
              <w:t>.</w:t>
            </w:r>
          </w:p>
        </w:tc>
      </w:tr>
      <w:tr w:rsidR="001218E6" w14:paraId="28B25052" w14:textId="77777777" w:rsidTr="00FE2A7E">
        <w:tc>
          <w:tcPr>
            <w:tcW w:w="1285" w:type="dxa"/>
            <w:tcBorders>
              <w:top w:val="single" w:sz="4" w:space="0" w:color="auto"/>
              <w:left w:val="single" w:sz="4" w:space="0" w:color="000000"/>
              <w:bottom w:val="single" w:sz="4" w:space="0" w:color="auto"/>
              <w:right w:val="single" w:sz="4" w:space="0" w:color="000000"/>
            </w:tcBorders>
            <w:vAlign w:val="center"/>
          </w:tcPr>
          <w:p w14:paraId="73F75458" w14:textId="4E8055BF" w:rsidR="001218E6" w:rsidRDefault="003825FB" w:rsidP="00F526D0">
            <w:pPr>
              <w:rPr>
                <w:bCs/>
              </w:rPr>
            </w:pPr>
            <w:r>
              <w:rPr>
                <w:bCs/>
              </w:rPr>
              <w:lastRenderedPageBreak/>
              <w:t>3.3.</w:t>
            </w:r>
          </w:p>
        </w:tc>
        <w:tc>
          <w:tcPr>
            <w:tcW w:w="8202" w:type="dxa"/>
            <w:tcBorders>
              <w:top w:val="single" w:sz="4" w:space="0" w:color="auto"/>
              <w:bottom w:val="single" w:sz="4" w:space="0" w:color="auto"/>
              <w:right w:val="single" w:sz="4" w:space="0" w:color="auto"/>
            </w:tcBorders>
          </w:tcPr>
          <w:p w14:paraId="726BB2AB" w14:textId="6E25918B" w:rsidR="001218E6" w:rsidRDefault="003825FB" w:rsidP="000274C2">
            <w:r w:rsidRPr="000274C2">
              <w:rPr>
                <w:b/>
                <w:bCs/>
              </w:rPr>
              <w:t>Zobārstniecība</w:t>
            </w:r>
            <w:r w:rsidR="000274C2">
              <w:t xml:space="preserve">. Kopējais zobārstniecības pakalpojumu limits nedrīkst būt mazāks par 300 EUR gadā. Pacienta </w:t>
            </w:r>
            <w:proofErr w:type="spellStart"/>
            <w:r w:rsidR="000274C2">
              <w:t>līdzmaksājums</w:t>
            </w:r>
            <w:proofErr w:type="spellEnd"/>
            <w:r w:rsidR="000274C2">
              <w:t xml:space="preserve"> par pakalpojumiem nedrīkst pārsniegt 50 % no pakalpojuma cenas.</w:t>
            </w:r>
          </w:p>
        </w:tc>
      </w:tr>
      <w:tr w:rsidR="001218E6" w14:paraId="08420156" w14:textId="77777777" w:rsidTr="00FE2A7E">
        <w:tc>
          <w:tcPr>
            <w:tcW w:w="1285" w:type="dxa"/>
            <w:tcBorders>
              <w:top w:val="single" w:sz="4" w:space="0" w:color="auto"/>
              <w:left w:val="single" w:sz="4" w:space="0" w:color="000000"/>
              <w:bottom w:val="single" w:sz="4" w:space="0" w:color="auto"/>
              <w:right w:val="single" w:sz="4" w:space="0" w:color="000000"/>
            </w:tcBorders>
            <w:vAlign w:val="center"/>
          </w:tcPr>
          <w:p w14:paraId="5BC0198D" w14:textId="612D58E3" w:rsidR="001218E6" w:rsidRDefault="005D563A" w:rsidP="00F526D0">
            <w:pPr>
              <w:rPr>
                <w:bCs/>
              </w:rPr>
            </w:pPr>
            <w:r>
              <w:rPr>
                <w:bCs/>
              </w:rPr>
              <w:t>3.4.</w:t>
            </w:r>
          </w:p>
        </w:tc>
        <w:tc>
          <w:tcPr>
            <w:tcW w:w="8202" w:type="dxa"/>
            <w:tcBorders>
              <w:top w:val="single" w:sz="4" w:space="0" w:color="auto"/>
              <w:bottom w:val="single" w:sz="4" w:space="0" w:color="auto"/>
              <w:right w:val="single" w:sz="4" w:space="0" w:color="auto"/>
            </w:tcBorders>
          </w:tcPr>
          <w:p w14:paraId="73A1262A" w14:textId="2C287A34" w:rsidR="001218E6" w:rsidRDefault="00F72933" w:rsidP="00F526D0">
            <w:r w:rsidRPr="005D563A">
              <w:rPr>
                <w:b/>
                <w:bCs/>
              </w:rPr>
              <w:t>Kritiskās saslimšanas</w:t>
            </w:r>
            <w:r w:rsidR="005D563A">
              <w:t xml:space="preserve"> (</w:t>
            </w:r>
            <w:r w:rsidR="005D563A" w:rsidRPr="005D563A">
              <w:t xml:space="preserve">tiek iekļautas </w:t>
            </w:r>
            <w:r w:rsidR="005D563A">
              <w:t xml:space="preserve">vismaz šādas saslimšanas - </w:t>
            </w:r>
            <w:r w:rsidR="005D563A" w:rsidRPr="005D563A">
              <w:t xml:space="preserve"> miokarda infarkts, insults, vēzis, hroniska nieru mazspēja, multiplā jeb izskaitītā skleroze, primārais 1.tipa cukura diabēts, aids, </w:t>
            </w:r>
            <w:proofErr w:type="spellStart"/>
            <w:r w:rsidR="005D563A" w:rsidRPr="005D563A">
              <w:t>laima</w:t>
            </w:r>
            <w:proofErr w:type="spellEnd"/>
            <w:r w:rsidR="005D563A" w:rsidRPr="005D563A">
              <w:t xml:space="preserve"> slimība, aklums, </w:t>
            </w:r>
            <w:proofErr w:type="spellStart"/>
            <w:r w:rsidR="005D563A" w:rsidRPr="005D563A">
              <w:t>alcheimera</w:t>
            </w:r>
            <w:proofErr w:type="spellEnd"/>
            <w:r w:rsidR="005D563A" w:rsidRPr="005D563A">
              <w:t xml:space="preserve"> slimība</w:t>
            </w:r>
            <w:r w:rsidR="005D563A">
              <w:t xml:space="preserve">, </w:t>
            </w:r>
            <w:r w:rsidR="005D563A" w:rsidRPr="005D563A">
              <w:t xml:space="preserve"> ekstremitāšu paralīze, zaudēšana, koronāra ķirurģija, kurlums, labdabīgs smadzeņu audzējs, </w:t>
            </w:r>
            <w:proofErr w:type="spellStart"/>
            <w:r w:rsidR="005D563A" w:rsidRPr="005D563A">
              <w:t>meningokoku</w:t>
            </w:r>
            <w:proofErr w:type="spellEnd"/>
            <w:r w:rsidR="005D563A" w:rsidRPr="005D563A">
              <w:t xml:space="preserve"> infekcija, orgānu transplantācija, runas zudums un sirds operācija.</w:t>
            </w:r>
            <w:r w:rsidR="005D563A">
              <w:t xml:space="preserve"> A</w:t>
            </w:r>
            <w:r w:rsidR="005D563A" w:rsidRPr="005D563A">
              <w:t>pdrošināšanas ietvaros tiek izmaksāta vienreizēja apdrošināšanas atlīdzība 100% apmērā no apdrošinājuma summas</w:t>
            </w:r>
            <w:r w:rsidR="005D563A">
              <w:t xml:space="preserve"> (minimālais 1000 EUR)</w:t>
            </w:r>
            <w:r w:rsidR="005D563A" w:rsidRPr="005D563A">
              <w:t xml:space="preserve"> par apdrošināšanas līguma darbības laikā iestājušos saslimšanu.</w:t>
            </w:r>
          </w:p>
        </w:tc>
      </w:tr>
      <w:tr w:rsidR="00295793" w14:paraId="48105CC3" w14:textId="77777777" w:rsidTr="00FE2A7E">
        <w:tc>
          <w:tcPr>
            <w:tcW w:w="1285" w:type="dxa"/>
            <w:tcBorders>
              <w:top w:val="single" w:sz="4" w:space="0" w:color="auto"/>
              <w:left w:val="single" w:sz="4" w:space="0" w:color="000000"/>
              <w:bottom w:val="single" w:sz="4" w:space="0" w:color="auto"/>
              <w:right w:val="single" w:sz="4" w:space="0" w:color="000000"/>
            </w:tcBorders>
            <w:vAlign w:val="center"/>
          </w:tcPr>
          <w:p w14:paraId="05DB168F" w14:textId="42A5F9FE" w:rsidR="00295793" w:rsidRDefault="00295793" w:rsidP="00F526D0">
            <w:pPr>
              <w:rPr>
                <w:bCs/>
              </w:rPr>
            </w:pPr>
            <w:r>
              <w:rPr>
                <w:bCs/>
              </w:rPr>
              <w:t>3.5.</w:t>
            </w:r>
          </w:p>
        </w:tc>
        <w:tc>
          <w:tcPr>
            <w:tcW w:w="8202" w:type="dxa"/>
            <w:tcBorders>
              <w:top w:val="single" w:sz="4" w:space="0" w:color="auto"/>
              <w:bottom w:val="single" w:sz="4" w:space="0" w:color="auto"/>
              <w:right w:val="single" w:sz="4" w:space="0" w:color="auto"/>
            </w:tcBorders>
          </w:tcPr>
          <w:p w14:paraId="4EC974F9" w14:textId="77777777" w:rsidR="00295793" w:rsidRDefault="00295793" w:rsidP="00295793">
            <w:r w:rsidRPr="00295793">
              <w:rPr>
                <w:b/>
                <w:bCs/>
              </w:rPr>
              <w:t>Nelaimes gadījumu apdrošināšana</w:t>
            </w:r>
            <w:r>
              <w:rPr>
                <w:b/>
                <w:bCs/>
              </w:rPr>
              <w:t xml:space="preserve"> </w:t>
            </w:r>
            <w:r w:rsidRPr="00295793">
              <w:t>(vi</w:t>
            </w:r>
            <w:r w:rsidRPr="00295793">
              <w:t>egla fiziska darba veicējs</w:t>
            </w:r>
            <w:r w:rsidRPr="00295793">
              <w:t>)</w:t>
            </w:r>
            <w:r>
              <w:t xml:space="preserve"> </w:t>
            </w:r>
          </w:p>
          <w:p w14:paraId="18AC010F" w14:textId="77777777" w:rsidR="00295793" w:rsidRDefault="00295793" w:rsidP="00295793">
            <w:r w:rsidRPr="00295793">
              <w:t xml:space="preserve">Apdrošināšanas aizsardzības </w:t>
            </w:r>
            <w:proofErr w:type="spellStart"/>
            <w:r w:rsidRPr="00295793">
              <w:t>apakšlimiti</w:t>
            </w:r>
            <w:proofErr w:type="spellEnd"/>
            <w:r w:rsidRPr="00295793">
              <w:t xml:space="preserve"> </w:t>
            </w:r>
            <w:r>
              <w:t xml:space="preserve">ne mazāki kā </w:t>
            </w:r>
          </w:p>
          <w:p w14:paraId="2D4F16C6" w14:textId="6B96F117" w:rsidR="00295793" w:rsidRDefault="00295793" w:rsidP="00295793">
            <w:r>
              <w:t>Nāve 5 000</w:t>
            </w:r>
            <w:r w:rsidRPr="00295793">
              <w:t>EUR</w:t>
            </w:r>
          </w:p>
          <w:p w14:paraId="4E296EB7" w14:textId="2B1F325E" w:rsidR="00295793" w:rsidRDefault="00295793" w:rsidP="00295793">
            <w:r>
              <w:t>Darbspējas zaudējums 5 000</w:t>
            </w:r>
            <w:r>
              <w:t xml:space="preserve"> </w:t>
            </w:r>
            <w:r w:rsidRPr="00295793">
              <w:t>EUR</w:t>
            </w:r>
          </w:p>
          <w:p w14:paraId="26893295" w14:textId="78B595DB" w:rsidR="00295793" w:rsidRDefault="00295793" w:rsidP="00295793">
            <w:r>
              <w:t>Traumas 3 000</w:t>
            </w:r>
            <w:r>
              <w:t xml:space="preserve"> </w:t>
            </w:r>
            <w:r w:rsidRPr="00295793">
              <w:t>EUR</w:t>
            </w:r>
          </w:p>
          <w:p w14:paraId="40FD14B6" w14:textId="2502B4E4" w:rsidR="00295793" w:rsidRPr="005D563A" w:rsidRDefault="00295793" w:rsidP="00295793">
            <w:pPr>
              <w:rPr>
                <w:b/>
                <w:bCs/>
              </w:rPr>
            </w:pPr>
            <w:r>
              <w:t>Medicīniskie izdevumi 700</w:t>
            </w:r>
            <w:r>
              <w:t xml:space="preserve"> </w:t>
            </w:r>
            <w:r w:rsidRPr="00295793">
              <w:t>EUR</w:t>
            </w:r>
            <w:r w:rsidRPr="00295793">
              <w:t xml:space="preserve"> </w:t>
            </w:r>
            <w:r>
              <w:t>ar limitu 300</w:t>
            </w:r>
            <w:r>
              <w:t xml:space="preserve"> </w:t>
            </w:r>
            <w:r w:rsidRPr="00295793">
              <w:t>EUR</w:t>
            </w:r>
            <w:r w:rsidRPr="00295793">
              <w:t xml:space="preserve"> </w:t>
            </w:r>
            <w:r>
              <w:t>par vienu</w:t>
            </w:r>
            <w:r>
              <w:t xml:space="preserve">  </w:t>
            </w:r>
            <w:r>
              <w:t>gadījumu</w:t>
            </w:r>
          </w:p>
        </w:tc>
      </w:tr>
      <w:tr w:rsidR="001218E6" w14:paraId="6FE77381" w14:textId="77777777" w:rsidTr="00FE2A7E">
        <w:tc>
          <w:tcPr>
            <w:tcW w:w="1285" w:type="dxa"/>
            <w:tcBorders>
              <w:top w:val="single" w:sz="4" w:space="0" w:color="auto"/>
              <w:left w:val="single" w:sz="4" w:space="0" w:color="000000"/>
              <w:right w:val="single" w:sz="4" w:space="0" w:color="000000"/>
            </w:tcBorders>
            <w:vAlign w:val="center"/>
          </w:tcPr>
          <w:p w14:paraId="6739FF41" w14:textId="15A2C23D" w:rsidR="001218E6" w:rsidRDefault="000274C2" w:rsidP="00F526D0">
            <w:pPr>
              <w:rPr>
                <w:bCs/>
              </w:rPr>
            </w:pPr>
            <w:r>
              <w:rPr>
                <w:bCs/>
              </w:rPr>
              <w:t>3.</w:t>
            </w:r>
            <w:r w:rsidR="00295793">
              <w:rPr>
                <w:bCs/>
              </w:rPr>
              <w:t>6</w:t>
            </w:r>
            <w:r>
              <w:rPr>
                <w:bCs/>
              </w:rPr>
              <w:t>.</w:t>
            </w:r>
          </w:p>
        </w:tc>
        <w:tc>
          <w:tcPr>
            <w:tcW w:w="8202" w:type="dxa"/>
            <w:tcBorders>
              <w:top w:val="single" w:sz="4" w:space="0" w:color="auto"/>
              <w:right w:val="single" w:sz="4" w:space="0" w:color="auto"/>
            </w:tcBorders>
          </w:tcPr>
          <w:p w14:paraId="2B160A6D" w14:textId="56DD0282" w:rsidR="000274C2" w:rsidRDefault="000274C2" w:rsidP="000274C2">
            <w:r>
              <w:t>Veselības apdrošināšanas polišu īpašniekiem jāpiedāvā papildu atlaides citu apdrošināšanas pakalpojumu iegādei:</w:t>
            </w:r>
          </w:p>
          <w:p w14:paraId="079AB485" w14:textId="6FA37C5E" w:rsidR="000274C2" w:rsidRDefault="000274C2" w:rsidP="000274C2">
            <w:r>
              <w:t>• KASKO apdrošināšanai – vismaz 10 %</w:t>
            </w:r>
          </w:p>
          <w:p w14:paraId="550BF947" w14:textId="6D75D642" w:rsidR="000274C2" w:rsidRDefault="000274C2" w:rsidP="000274C2">
            <w:r>
              <w:t>• Nelaimes gadījumu apdrošināšanai – vismaz 20 %</w:t>
            </w:r>
          </w:p>
          <w:p w14:paraId="47670404" w14:textId="72882FFC" w:rsidR="000274C2" w:rsidRDefault="000274C2" w:rsidP="000274C2">
            <w:r>
              <w:t xml:space="preserve">• Nekustamā īpašuma un mantas apdrošināšanai – </w:t>
            </w:r>
            <w:r w:rsidRPr="000274C2">
              <w:t xml:space="preserve">vismaz </w:t>
            </w:r>
            <w:r>
              <w:t>20 %</w:t>
            </w:r>
          </w:p>
          <w:p w14:paraId="3702579A" w14:textId="03D680C0" w:rsidR="001218E6" w:rsidRDefault="000274C2" w:rsidP="000274C2">
            <w:r>
              <w:t xml:space="preserve">• Ceļojumu un darījumu braucienu apdrošināšanai – </w:t>
            </w:r>
            <w:r w:rsidRPr="000274C2">
              <w:t xml:space="preserve">vismaz </w:t>
            </w:r>
            <w:r>
              <w:t>20 %</w:t>
            </w:r>
          </w:p>
        </w:tc>
      </w:tr>
      <w:tr w:rsidR="001218E6" w14:paraId="773C36BE" w14:textId="77777777" w:rsidTr="00FE2A7E">
        <w:trPr>
          <w:trHeight w:val="899"/>
        </w:trPr>
        <w:tc>
          <w:tcPr>
            <w:tcW w:w="9487" w:type="dxa"/>
            <w:gridSpan w:val="2"/>
            <w:tcBorders>
              <w:top w:val="single" w:sz="4" w:space="0" w:color="000000"/>
              <w:left w:val="single" w:sz="4" w:space="0" w:color="000000"/>
              <w:bottom w:val="single" w:sz="4" w:space="0" w:color="000000"/>
              <w:right w:val="single" w:sz="4" w:space="0" w:color="auto"/>
            </w:tcBorders>
            <w:shd w:val="clear" w:color="auto" w:fill="D9E2F3"/>
            <w:vAlign w:val="center"/>
          </w:tcPr>
          <w:p w14:paraId="35ED9A10" w14:textId="749DD098" w:rsidR="001218E6" w:rsidRDefault="001218E6" w:rsidP="00F72933">
            <w:pPr>
              <w:rPr>
                <w:highlight w:val="yellow"/>
              </w:rPr>
            </w:pPr>
            <w:proofErr w:type="spellStart"/>
            <w:r>
              <w:rPr>
                <w:b/>
                <w:lang w:eastAsia="lv-LV"/>
              </w:rPr>
              <w:t>IV.daļa</w:t>
            </w:r>
            <w:proofErr w:type="spellEnd"/>
            <w:r>
              <w:rPr>
                <w:b/>
                <w:lang w:eastAsia="lv-LV"/>
              </w:rPr>
              <w:t xml:space="preserve">: </w:t>
            </w:r>
            <w:r w:rsidR="00DA5A2D">
              <w:rPr>
                <w:b/>
                <w:lang w:eastAsia="lv-LV"/>
              </w:rPr>
              <w:t>T</w:t>
            </w:r>
            <w:r>
              <w:rPr>
                <w:b/>
                <w:lang w:eastAsia="lv-LV"/>
              </w:rPr>
              <w:t>ehniskajā piedāvājumā iekļaujamā informācija /pievienojamie dokumenti:</w:t>
            </w:r>
          </w:p>
        </w:tc>
      </w:tr>
      <w:tr w:rsidR="001218E6" w14:paraId="5214B964"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5C0D1C8B" w14:textId="1480C8A4" w:rsidR="001218E6" w:rsidRPr="002F174E" w:rsidRDefault="00F72933" w:rsidP="00F526D0">
            <w:pPr>
              <w:rPr>
                <w:b/>
              </w:rPr>
            </w:pPr>
            <w:r w:rsidRPr="002F174E">
              <w:rPr>
                <w:b/>
                <w:lang w:eastAsia="lv-LV"/>
              </w:rPr>
              <w:t>4</w:t>
            </w:r>
            <w:r w:rsidR="001218E6" w:rsidRPr="002F174E">
              <w:rPr>
                <w:b/>
                <w:lang w:eastAsia="lv-LV"/>
              </w:rPr>
              <w:t>.</w:t>
            </w:r>
          </w:p>
        </w:tc>
        <w:tc>
          <w:tcPr>
            <w:tcW w:w="8202" w:type="dxa"/>
            <w:tcBorders>
              <w:top w:val="single" w:sz="4" w:space="0" w:color="000000"/>
              <w:left w:val="single" w:sz="4" w:space="0" w:color="000000"/>
              <w:bottom w:val="single" w:sz="4" w:space="0" w:color="000000"/>
              <w:right w:val="single" w:sz="4" w:space="0" w:color="auto"/>
            </w:tcBorders>
            <w:vAlign w:val="center"/>
          </w:tcPr>
          <w:p w14:paraId="7E0CF4B5" w14:textId="77777777" w:rsidR="001218E6" w:rsidRDefault="001218E6" w:rsidP="00F526D0">
            <w:pPr>
              <w:rPr>
                <w:b/>
                <w:highlight w:val="yellow"/>
              </w:rPr>
            </w:pPr>
            <w:r>
              <w:rPr>
                <w:b/>
                <w:bCs/>
              </w:rPr>
              <w:t>Vispārīgās veselības apdrošināšanas pakalpojuma prasības</w:t>
            </w:r>
            <w:r>
              <w:t xml:space="preserve">, atbilstoši šīs tehniskās specifikācijas I daļā noteiktajam, </w:t>
            </w:r>
            <w:r>
              <w:rPr>
                <w:b/>
                <w:bCs/>
              </w:rPr>
              <w:t>tai skaitā:</w:t>
            </w:r>
          </w:p>
        </w:tc>
      </w:tr>
      <w:tr w:rsidR="001218E6" w14:paraId="34201E94"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00191211" w14:textId="651C7B6E" w:rsidR="001218E6" w:rsidRDefault="00F72933" w:rsidP="00F526D0">
            <w:pPr>
              <w:rPr>
                <w:bCs/>
              </w:rPr>
            </w:pPr>
            <w:r>
              <w:rPr>
                <w:bCs/>
                <w:lang w:eastAsia="lv-LV"/>
              </w:rPr>
              <w:t>4</w:t>
            </w:r>
            <w:r w:rsidR="001218E6">
              <w:rPr>
                <w:bCs/>
                <w:lang w:eastAsia="lv-LV"/>
              </w:rPr>
              <w:t>.1.</w:t>
            </w:r>
          </w:p>
        </w:tc>
        <w:tc>
          <w:tcPr>
            <w:tcW w:w="8202" w:type="dxa"/>
            <w:tcBorders>
              <w:top w:val="single" w:sz="4" w:space="0" w:color="000000"/>
              <w:left w:val="single" w:sz="4" w:space="0" w:color="000000"/>
              <w:bottom w:val="single" w:sz="4" w:space="0" w:color="000000"/>
              <w:right w:val="single" w:sz="4" w:space="0" w:color="auto"/>
            </w:tcBorders>
            <w:vAlign w:val="center"/>
          </w:tcPr>
          <w:p w14:paraId="5CD6B665" w14:textId="77777777" w:rsidR="001218E6" w:rsidRDefault="001218E6" w:rsidP="00F526D0">
            <w:pPr>
              <w:rPr>
                <w:b/>
                <w:highlight w:val="yellow"/>
              </w:rPr>
            </w:pPr>
            <w:r>
              <w:t>Informācija par apdrošināšanas atlīdzības saņemšanas kārtību un noteikumiem, iestājoties apdrošināšanas gadījumam, tai skaitā informācija par termiņiem dokumentu iesniegšanai Pretendentam atlīdzības saņemšanai.</w:t>
            </w:r>
          </w:p>
        </w:tc>
      </w:tr>
      <w:tr w:rsidR="001218E6" w14:paraId="45C8334E"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4F41EBBB" w14:textId="7EED7A85" w:rsidR="001218E6" w:rsidRDefault="00F72933" w:rsidP="00F526D0">
            <w:pPr>
              <w:rPr>
                <w:bCs/>
              </w:rPr>
            </w:pPr>
            <w:r>
              <w:rPr>
                <w:bCs/>
                <w:lang w:eastAsia="lv-LV"/>
              </w:rPr>
              <w:t>4</w:t>
            </w:r>
            <w:r w:rsidR="001218E6">
              <w:rPr>
                <w:bCs/>
                <w:lang w:eastAsia="lv-LV"/>
              </w:rPr>
              <w:t>.2.</w:t>
            </w:r>
          </w:p>
        </w:tc>
        <w:tc>
          <w:tcPr>
            <w:tcW w:w="8202" w:type="dxa"/>
            <w:tcBorders>
              <w:top w:val="single" w:sz="4" w:space="0" w:color="000000"/>
              <w:left w:val="single" w:sz="4" w:space="0" w:color="000000"/>
              <w:bottom w:val="single" w:sz="4" w:space="0" w:color="000000"/>
              <w:right w:val="single" w:sz="4" w:space="0" w:color="auto"/>
            </w:tcBorders>
            <w:vAlign w:val="center"/>
          </w:tcPr>
          <w:p w14:paraId="2EFD4837" w14:textId="77777777" w:rsidR="001218E6" w:rsidRDefault="001218E6" w:rsidP="00F526D0">
            <w:pPr>
              <w:rPr>
                <w:b/>
                <w:highlight w:val="yellow"/>
              </w:rPr>
            </w:pPr>
            <w:r>
              <w:t>Pamata programmu segumā iekļauto pakalpojumu saraksts, kuru apmaksa ir paredzēta apdrošināšanas segumā, taču, par kuriem Darbiniekiem sākumā ir jānorēķinās no personīgajiem naudas līdzekļiem.</w:t>
            </w:r>
          </w:p>
        </w:tc>
      </w:tr>
      <w:tr w:rsidR="001218E6" w14:paraId="6AD16885"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2C65228F" w14:textId="5AD5415B" w:rsidR="001218E6" w:rsidRDefault="00F72933" w:rsidP="00F526D0">
            <w:pPr>
              <w:rPr>
                <w:bCs/>
                <w:color w:val="FF0000"/>
                <w:lang w:eastAsia="lv-LV"/>
              </w:rPr>
            </w:pPr>
            <w:r>
              <w:rPr>
                <w:bCs/>
                <w:color w:val="000000" w:themeColor="text1"/>
                <w:lang w:eastAsia="lv-LV"/>
              </w:rPr>
              <w:t>4</w:t>
            </w:r>
            <w:r w:rsidR="001218E6">
              <w:rPr>
                <w:bCs/>
                <w:color w:val="000000" w:themeColor="text1"/>
                <w:lang w:eastAsia="lv-LV"/>
              </w:rPr>
              <w:t>.3.</w:t>
            </w:r>
          </w:p>
        </w:tc>
        <w:tc>
          <w:tcPr>
            <w:tcW w:w="8202" w:type="dxa"/>
            <w:tcBorders>
              <w:top w:val="single" w:sz="4" w:space="0" w:color="000000"/>
              <w:left w:val="single" w:sz="4" w:space="0" w:color="000000"/>
              <w:bottom w:val="single" w:sz="4" w:space="0" w:color="000000"/>
              <w:right w:val="single" w:sz="4" w:space="0" w:color="auto"/>
            </w:tcBorders>
            <w:vAlign w:val="center"/>
          </w:tcPr>
          <w:p w14:paraId="704038D6" w14:textId="561599AA" w:rsidR="001218E6" w:rsidRDefault="001218E6" w:rsidP="002F174E">
            <w:pPr>
              <w:rPr>
                <w:bCs/>
                <w:i/>
                <w:iCs/>
                <w:color w:val="FF0000"/>
                <w:lang w:eastAsia="lv-LV"/>
              </w:rPr>
            </w:pPr>
            <w:r>
              <w:t>Informācija par izmaiņu veikšanas kārtību katras Polises darbības laikā, kas saistīta ar Darbinieku skaita izmaiņām, ievērojot tehniskajā specifikācijā noteiktās</w:t>
            </w:r>
            <w:r w:rsidR="002F174E">
              <w:t xml:space="preserve"> prasības.</w:t>
            </w:r>
          </w:p>
        </w:tc>
      </w:tr>
      <w:tr w:rsidR="001218E6" w14:paraId="72D8496B"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7EA39D0A" w14:textId="250D8DEF" w:rsidR="001218E6" w:rsidRDefault="00F72933" w:rsidP="00F526D0">
            <w:pPr>
              <w:rPr>
                <w:b/>
                <w:lang w:eastAsia="lv-LV"/>
              </w:rPr>
            </w:pPr>
            <w:r>
              <w:rPr>
                <w:bCs/>
                <w:lang w:eastAsia="lv-LV"/>
              </w:rPr>
              <w:t>4</w:t>
            </w:r>
            <w:r w:rsidR="001218E6">
              <w:rPr>
                <w:bCs/>
                <w:lang w:eastAsia="lv-LV"/>
              </w:rPr>
              <w:t>.4.</w:t>
            </w:r>
          </w:p>
        </w:tc>
        <w:tc>
          <w:tcPr>
            <w:tcW w:w="8202" w:type="dxa"/>
            <w:tcBorders>
              <w:top w:val="single" w:sz="4" w:space="0" w:color="000000"/>
              <w:left w:val="single" w:sz="4" w:space="0" w:color="000000"/>
              <w:bottom w:val="single" w:sz="4" w:space="0" w:color="000000"/>
              <w:right w:val="single" w:sz="4" w:space="0" w:color="auto"/>
            </w:tcBorders>
            <w:vAlign w:val="center"/>
          </w:tcPr>
          <w:p w14:paraId="65CC8A08" w14:textId="77777777" w:rsidR="001218E6" w:rsidRDefault="001218E6" w:rsidP="00F526D0">
            <w:pPr>
              <w:rPr>
                <w:lang w:eastAsia="lv-LV"/>
              </w:rPr>
            </w:pPr>
            <w:r>
              <w:t>Informācija par Darbinieku pieprasījumu veikšanas kārtību informācijas saņemšanai par attiecīgajam apdrošinātajam kopējo izmaksāto atlīdzību apmēru un gadījumiem (atbilstoši šīs tehniskās specifikācijas I daļas 13. punktā noteiktajam).</w:t>
            </w:r>
          </w:p>
        </w:tc>
      </w:tr>
      <w:tr w:rsidR="001218E6" w14:paraId="0A7DA556"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6E857904" w14:textId="3DE6C539" w:rsidR="001218E6" w:rsidRPr="002F174E" w:rsidRDefault="00F72933" w:rsidP="00F526D0">
            <w:pPr>
              <w:rPr>
                <w:bCs/>
                <w:lang w:eastAsia="lv-LV"/>
              </w:rPr>
            </w:pPr>
            <w:r w:rsidRPr="002F174E">
              <w:rPr>
                <w:bCs/>
                <w:lang w:eastAsia="lv-LV"/>
              </w:rPr>
              <w:t>4.5</w:t>
            </w:r>
            <w:r w:rsidR="001218E6" w:rsidRPr="002F174E">
              <w:rPr>
                <w:bCs/>
                <w:lang w:eastAsia="lv-LV"/>
              </w:rPr>
              <w:t>.</w:t>
            </w:r>
          </w:p>
        </w:tc>
        <w:tc>
          <w:tcPr>
            <w:tcW w:w="8202" w:type="dxa"/>
            <w:tcBorders>
              <w:top w:val="single" w:sz="4" w:space="0" w:color="000000"/>
              <w:left w:val="single" w:sz="4" w:space="0" w:color="000000"/>
              <w:bottom w:val="single" w:sz="4" w:space="0" w:color="000000"/>
              <w:right w:val="single" w:sz="4" w:space="0" w:color="auto"/>
            </w:tcBorders>
            <w:vAlign w:val="center"/>
          </w:tcPr>
          <w:p w14:paraId="11808511" w14:textId="77777777" w:rsidR="001218E6" w:rsidRDefault="001218E6" w:rsidP="00F526D0">
            <w:r>
              <w:rPr>
                <w:b/>
                <w:bCs/>
              </w:rPr>
              <w:t>Detalizēts piedāvātās pamata programmas apraksts</w:t>
            </w:r>
            <w:r>
              <w:t xml:space="preserve">, atbilstoši šīs tehniskās specifikācijas II daļā noteiktajam, tai skaitā norādot papildinājumus, ierobežojumus, u.c. Pretendenta nosacījumus, kas nedrīkst būt pretrunā šajā tehniskajā specifikācijā norādītajām minimālajām prasībām vai tās jebkādā mērā ierobežot, </w:t>
            </w:r>
            <w:r>
              <w:rPr>
                <w:b/>
                <w:bCs/>
              </w:rPr>
              <w:t>tai skaitā</w:t>
            </w:r>
            <w:r>
              <w:t>:</w:t>
            </w:r>
          </w:p>
        </w:tc>
      </w:tr>
      <w:tr w:rsidR="001218E6" w14:paraId="3F8EFED3"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113C84A6" w14:textId="13F2ADE3" w:rsidR="001218E6" w:rsidRDefault="00F72933" w:rsidP="00F526D0">
            <w:pPr>
              <w:rPr>
                <w:bCs/>
                <w:lang w:eastAsia="lv-LV"/>
              </w:rPr>
            </w:pPr>
            <w:r>
              <w:rPr>
                <w:bCs/>
                <w:lang w:eastAsia="lv-LV"/>
              </w:rPr>
              <w:t>4.5.</w:t>
            </w:r>
            <w:r w:rsidR="001218E6">
              <w:rPr>
                <w:bCs/>
                <w:lang w:eastAsia="lv-LV"/>
              </w:rPr>
              <w:t>1.</w:t>
            </w:r>
          </w:p>
        </w:tc>
        <w:tc>
          <w:tcPr>
            <w:tcW w:w="8202" w:type="dxa"/>
            <w:tcBorders>
              <w:top w:val="single" w:sz="4" w:space="0" w:color="000000"/>
              <w:left w:val="single" w:sz="4" w:space="0" w:color="000000"/>
              <w:bottom w:val="single" w:sz="4" w:space="0" w:color="000000"/>
              <w:right w:val="single" w:sz="4" w:space="0" w:color="auto"/>
            </w:tcBorders>
            <w:vAlign w:val="center"/>
          </w:tcPr>
          <w:p w14:paraId="59B994D1" w14:textId="77777777" w:rsidR="001218E6" w:rsidRDefault="001218E6" w:rsidP="00F526D0">
            <w:r>
              <w:t>Neapmaksājamo pakalpojumu (izņēmumu) saraksts.</w:t>
            </w:r>
          </w:p>
        </w:tc>
      </w:tr>
      <w:tr w:rsidR="001218E6" w14:paraId="24C00356"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6BD2C9E1" w14:textId="3F7FD13C" w:rsidR="001218E6" w:rsidRDefault="00F72933" w:rsidP="00F526D0">
            <w:pPr>
              <w:rPr>
                <w:bCs/>
                <w:lang w:eastAsia="lv-LV"/>
              </w:rPr>
            </w:pPr>
            <w:r>
              <w:rPr>
                <w:bCs/>
                <w:lang w:eastAsia="lv-LV"/>
              </w:rPr>
              <w:t>4.5.2.</w:t>
            </w:r>
          </w:p>
        </w:tc>
        <w:tc>
          <w:tcPr>
            <w:tcW w:w="8202" w:type="dxa"/>
            <w:tcBorders>
              <w:top w:val="single" w:sz="4" w:space="0" w:color="000000"/>
              <w:left w:val="single" w:sz="4" w:space="0" w:color="000000"/>
              <w:bottom w:val="single" w:sz="4" w:space="0" w:color="000000"/>
              <w:right w:val="single" w:sz="4" w:space="0" w:color="auto"/>
            </w:tcBorders>
            <w:vAlign w:val="center"/>
          </w:tcPr>
          <w:p w14:paraId="1097A5CA" w14:textId="77777777" w:rsidR="001218E6" w:rsidRDefault="001218E6" w:rsidP="00F526D0">
            <w:r>
              <w:t>Pretendenta veselības apdrošināšanas noteikumi.</w:t>
            </w:r>
          </w:p>
        </w:tc>
      </w:tr>
      <w:tr w:rsidR="001218E6" w14:paraId="6E4F31E9" w14:textId="77777777" w:rsidTr="00FE2A7E">
        <w:tc>
          <w:tcPr>
            <w:tcW w:w="1285" w:type="dxa"/>
            <w:tcBorders>
              <w:top w:val="single" w:sz="4" w:space="0" w:color="000000"/>
              <w:left w:val="single" w:sz="4" w:space="0" w:color="000000"/>
              <w:bottom w:val="single" w:sz="4" w:space="0" w:color="000000"/>
              <w:right w:val="single" w:sz="4" w:space="0" w:color="000000"/>
            </w:tcBorders>
            <w:vAlign w:val="center"/>
          </w:tcPr>
          <w:p w14:paraId="754CC29F" w14:textId="7F4C6821" w:rsidR="001218E6" w:rsidRDefault="00F72933" w:rsidP="00F526D0">
            <w:pPr>
              <w:rPr>
                <w:bCs/>
                <w:lang w:eastAsia="lv-LV"/>
              </w:rPr>
            </w:pPr>
            <w:r>
              <w:rPr>
                <w:bCs/>
                <w:lang w:eastAsia="lv-LV"/>
              </w:rPr>
              <w:t>4.5.3.</w:t>
            </w:r>
          </w:p>
        </w:tc>
        <w:tc>
          <w:tcPr>
            <w:tcW w:w="8202" w:type="dxa"/>
            <w:tcBorders>
              <w:top w:val="single" w:sz="4" w:space="0" w:color="000000"/>
              <w:left w:val="single" w:sz="4" w:space="0" w:color="000000"/>
              <w:bottom w:val="single" w:sz="4" w:space="0" w:color="000000"/>
              <w:right w:val="single" w:sz="4" w:space="0" w:color="auto"/>
            </w:tcBorders>
            <w:vAlign w:val="center"/>
          </w:tcPr>
          <w:p w14:paraId="1CD33970" w14:textId="77777777" w:rsidR="001218E6" w:rsidRDefault="001218E6" w:rsidP="00F526D0">
            <w:r>
              <w:t>Pretendenta pamata programmas cenrādis, kas tiek piemērots par līguma iestādēs un/vai ārpus līguma iestādēm saņemtajiem veselības aprūpes pakalpojumiem.</w:t>
            </w:r>
            <w:bookmarkStart w:id="1" w:name="_Hlk55858646"/>
            <w:bookmarkEnd w:id="1"/>
          </w:p>
        </w:tc>
      </w:tr>
    </w:tbl>
    <w:p w14:paraId="6F3AA8A2" w14:textId="77777777" w:rsidR="001218E6" w:rsidRDefault="001218E6" w:rsidP="001218E6">
      <w:pPr>
        <w:spacing w:after="200"/>
        <w:jc w:val="center"/>
        <w:rPr>
          <w:b/>
          <w:spacing w:val="5"/>
          <w:kern w:val="2"/>
          <w:lang w:eastAsia="lv-LV"/>
        </w:rPr>
      </w:pPr>
    </w:p>
    <w:p w14:paraId="5F739C8E" w14:textId="77777777" w:rsidR="00FE2A7E" w:rsidRDefault="00FE2A7E" w:rsidP="001218E6">
      <w:pPr>
        <w:spacing w:after="200"/>
        <w:jc w:val="center"/>
        <w:rPr>
          <w:b/>
          <w:spacing w:val="5"/>
          <w:kern w:val="2"/>
          <w:lang w:eastAsia="lv-LV"/>
        </w:rPr>
      </w:pPr>
    </w:p>
    <w:p w14:paraId="37C4FB7C" w14:textId="77777777" w:rsidR="00FE2A7E" w:rsidRDefault="00FE2A7E" w:rsidP="001218E6">
      <w:pPr>
        <w:spacing w:after="200"/>
        <w:jc w:val="center"/>
        <w:rPr>
          <w:b/>
          <w:spacing w:val="5"/>
          <w:kern w:val="2"/>
          <w:lang w:eastAsia="lv-LV"/>
        </w:rPr>
      </w:pPr>
    </w:p>
    <w:p w14:paraId="16F45A95" w14:textId="00BB092D" w:rsidR="001218E6" w:rsidRDefault="001218E6" w:rsidP="001218E6">
      <w:pPr>
        <w:spacing w:after="200"/>
        <w:jc w:val="right"/>
        <w:rPr>
          <w:b/>
        </w:rPr>
      </w:pPr>
      <w:r>
        <w:rPr>
          <w:b/>
        </w:rPr>
        <w:lastRenderedPageBreak/>
        <w:t>2.pielikums</w:t>
      </w:r>
    </w:p>
    <w:p w14:paraId="3B6DE9E8" w14:textId="77777777" w:rsidR="001218E6" w:rsidRDefault="001218E6" w:rsidP="001218E6">
      <w:pPr>
        <w:spacing w:after="200"/>
        <w:jc w:val="center"/>
        <w:rPr>
          <w:b/>
        </w:rPr>
      </w:pPr>
    </w:p>
    <w:p w14:paraId="08465E27" w14:textId="51974BAC" w:rsidR="001218E6" w:rsidRDefault="001218E6" w:rsidP="001218E6">
      <w:pPr>
        <w:spacing w:after="200"/>
        <w:jc w:val="center"/>
      </w:pPr>
      <w:r>
        <w:rPr>
          <w:b/>
        </w:rPr>
        <w:t>PIETEIKUMS / FINANŠU PIEDĀVĀJUMS</w:t>
      </w:r>
      <w:r>
        <w:t xml:space="preserve"> </w:t>
      </w:r>
      <w:bookmarkStart w:id="2" w:name="_Hlk82017596"/>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812"/>
      </w:tblGrid>
      <w:tr w:rsidR="00E24EA3" w:rsidRPr="00B450CA" w14:paraId="0B63E865" w14:textId="77777777" w:rsidTr="00F526D0">
        <w:tc>
          <w:tcPr>
            <w:tcW w:w="3681" w:type="dxa"/>
          </w:tcPr>
          <w:bookmarkEnd w:id="2"/>
          <w:p w14:paraId="43C8BB7D" w14:textId="77777777" w:rsidR="00E24EA3" w:rsidRPr="00B450CA" w:rsidRDefault="00E24EA3" w:rsidP="00F526D0">
            <w:r w:rsidRPr="00B450CA">
              <w:t>Kam</w:t>
            </w:r>
          </w:p>
        </w:tc>
        <w:tc>
          <w:tcPr>
            <w:tcW w:w="5812" w:type="dxa"/>
          </w:tcPr>
          <w:p w14:paraId="06CD92DD" w14:textId="77777777" w:rsidR="00E24EA3" w:rsidRDefault="00E24EA3" w:rsidP="00F526D0">
            <w:pPr>
              <w:rPr>
                <w:lang w:eastAsia="lv-LV"/>
              </w:rPr>
            </w:pPr>
            <w:r w:rsidRPr="0043561D">
              <w:rPr>
                <w:lang w:eastAsia="lv-LV"/>
              </w:rPr>
              <w:t>SIA “LK Komunālie pakalpojumi”</w:t>
            </w:r>
          </w:p>
          <w:p w14:paraId="1787E3B5" w14:textId="77777777" w:rsidR="00E24EA3" w:rsidRPr="00B450CA" w:rsidRDefault="00E24EA3" w:rsidP="00F526D0">
            <w:pPr>
              <w:rPr>
                <w:lang w:eastAsia="lv-LV"/>
              </w:rPr>
            </w:pPr>
            <w:proofErr w:type="spellStart"/>
            <w:r w:rsidRPr="00B450CA">
              <w:rPr>
                <w:lang w:eastAsia="lv-LV"/>
              </w:rPr>
              <w:t>Reģ.Nr</w:t>
            </w:r>
            <w:proofErr w:type="spellEnd"/>
            <w:r w:rsidRPr="00B450CA">
              <w:rPr>
                <w:lang w:eastAsia="lv-LV"/>
              </w:rPr>
              <w:t xml:space="preserve">. </w:t>
            </w:r>
            <w:r w:rsidRPr="0043561D">
              <w:rPr>
                <w:lang w:eastAsia="lv-LV"/>
              </w:rPr>
              <w:t>48703000457</w:t>
            </w:r>
          </w:p>
          <w:p w14:paraId="53374BCD" w14:textId="77777777" w:rsidR="00E24EA3" w:rsidRPr="00B450CA" w:rsidRDefault="00E24EA3" w:rsidP="00F526D0">
            <w:r w:rsidRPr="0043561D">
              <w:rPr>
                <w:color w:val="000000"/>
                <w:lang w:eastAsia="lv-LV"/>
              </w:rPr>
              <w:t>Daugavas iela 43, Pļaviņas, Aizkraukles novads, LV-5120</w:t>
            </w:r>
          </w:p>
        </w:tc>
      </w:tr>
      <w:tr w:rsidR="00E24EA3" w:rsidRPr="00B450CA" w14:paraId="4767509D" w14:textId="77777777" w:rsidTr="00F526D0">
        <w:tc>
          <w:tcPr>
            <w:tcW w:w="3681" w:type="dxa"/>
          </w:tcPr>
          <w:p w14:paraId="12D713E8" w14:textId="77777777" w:rsidR="00E24EA3" w:rsidRPr="00B450CA" w:rsidRDefault="00E24EA3" w:rsidP="00F526D0">
            <w:r w:rsidRPr="00B450CA">
              <w:t>Pretendents</w:t>
            </w:r>
          </w:p>
        </w:tc>
        <w:tc>
          <w:tcPr>
            <w:tcW w:w="5812" w:type="dxa"/>
          </w:tcPr>
          <w:p w14:paraId="60235B02" w14:textId="77777777" w:rsidR="00E24EA3" w:rsidRPr="00B450CA" w:rsidRDefault="00E24EA3" w:rsidP="00F526D0"/>
        </w:tc>
      </w:tr>
      <w:tr w:rsidR="00E24EA3" w:rsidRPr="00B450CA" w14:paraId="762AA8A1" w14:textId="77777777" w:rsidTr="00F526D0">
        <w:tc>
          <w:tcPr>
            <w:tcW w:w="3681" w:type="dxa"/>
          </w:tcPr>
          <w:p w14:paraId="618C7EA9" w14:textId="77777777" w:rsidR="00E24EA3" w:rsidRPr="00B450CA" w:rsidRDefault="00E24EA3" w:rsidP="00F526D0">
            <w:r w:rsidRPr="00B450CA">
              <w:t>Reģistrācijas Nr.</w:t>
            </w:r>
          </w:p>
        </w:tc>
        <w:tc>
          <w:tcPr>
            <w:tcW w:w="5812" w:type="dxa"/>
          </w:tcPr>
          <w:p w14:paraId="65E3FB40" w14:textId="77777777" w:rsidR="00E24EA3" w:rsidRPr="00B450CA" w:rsidRDefault="00E24EA3" w:rsidP="00F526D0"/>
        </w:tc>
      </w:tr>
      <w:tr w:rsidR="00E24EA3" w:rsidRPr="00B450CA" w14:paraId="71050B29" w14:textId="77777777" w:rsidTr="00F526D0">
        <w:tc>
          <w:tcPr>
            <w:tcW w:w="3681" w:type="dxa"/>
          </w:tcPr>
          <w:p w14:paraId="5D941548" w14:textId="77777777" w:rsidR="00E24EA3" w:rsidRPr="00B450CA" w:rsidRDefault="00E24EA3" w:rsidP="00F526D0">
            <w:r w:rsidRPr="00B450CA">
              <w:t>Juridiskā adrese</w:t>
            </w:r>
          </w:p>
        </w:tc>
        <w:tc>
          <w:tcPr>
            <w:tcW w:w="5812" w:type="dxa"/>
          </w:tcPr>
          <w:p w14:paraId="15016179" w14:textId="77777777" w:rsidR="00E24EA3" w:rsidRPr="00B450CA" w:rsidRDefault="00E24EA3" w:rsidP="00F526D0"/>
        </w:tc>
      </w:tr>
      <w:tr w:rsidR="00E24EA3" w:rsidRPr="00B450CA" w14:paraId="2742CBF9" w14:textId="77777777" w:rsidTr="00F526D0">
        <w:tc>
          <w:tcPr>
            <w:tcW w:w="3681" w:type="dxa"/>
          </w:tcPr>
          <w:p w14:paraId="698A2A8A" w14:textId="77777777" w:rsidR="00E24EA3" w:rsidRPr="00B450CA" w:rsidRDefault="00E24EA3" w:rsidP="00F526D0">
            <w:r w:rsidRPr="00B450CA">
              <w:t>E-pasta adrese</w:t>
            </w:r>
          </w:p>
        </w:tc>
        <w:tc>
          <w:tcPr>
            <w:tcW w:w="5812" w:type="dxa"/>
          </w:tcPr>
          <w:p w14:paraId="748ED9B4" w14:textId="77777777" w:rsidR="00E24EA3" w:rsidRPr="00B450CA" w:rsidRDefault="00E24EA3" w:rsidP="00F526D0"/>
        </w:tc>
      </w:tr>
      <w:tr w:rsidR="00E24EA3" w:rsidRPr="00B450CA" w14:paraId="3FBB0D79" w14:textId="77777777" w:rsidTr="00F526D0">
        <w:tc>
          <w:tcPr>
            <w:tcW w:w="3681" w:type="dxa"/>
          </w:tcPr>
          <w:p w14:paraId="4897D36B" w14:textId="77777777" w:rsidR="00E24EA3" w:rsidRPr="00B450CA" w:rsidRDefault="00E24EA3" w:rsidP="00F526D0">
            <w:r w:rsidRPr="00B450CA">
              <w:t>Tālrunis</w:t>
            </w:r>
          </w:p>
        </w:tc>
        <w:tc>
          <w:tcPr>
            <w:tcW w:w="5812" w:type="dxa"/>
          </w:tcPr>
          <w:p w14:paraId="0396800C" w14:textId="77777777" w:rsidR="00E24EA3" w:rsidRPr="00B450CA" w:rsidRDefault="00E24EA3" w:rsidP="00F526D0"/>
        </w:tc>
      </w:tr>
      <w:tr w:rsidR="00E24EA3" w:rsidRPr="00B450CA" w14:paraId="63838718" w14:textId="77777777" w:rsidTr="00F526D0">
        <w:tc>
          <w:tcPr>
            <w:tcW w:w="3681" w:type="dxa"/>
          </w:tcPr>
          <w:p w14:paraId="0600AEE1" w14:textId="77777777" w:rsidR="00E24EA3" w:rsidRPr="00B450CA" w:rsidRDefault="00E24EA3" w:rsidP="00F526D0">
            <w:r w:rsidRPr="00B450CA">
              <w:t>Pretendenta kontaktpersona</w:t>
            </w:r>
          </w:p>
          <w:p w14:paraId="6341B1FF" w14:textId="77777777" w:rsidR="00E24EA3" w:rsidRPr="00B450CA" w:rsidRDefault="00E24EA3" w:rsidP="00F526D0">
            <w:pPr>
              <w:rPr>
                <w:i/>
                <w:iCs/>
                <w:sz w:val="20"/>
                <w:szCs w:val="20"/>
              </w:rPr>
            </w:pPr>
            <w:r w:rsidRPr="00B450CA">
              <w:rPr>
                <w:i/>
                <w:iCs/>
                <w:sz w:val="20"/>
                <w:szCs w:val="20"/>
              </w:rPr>
              <w:t xml:space="preserve">(vārds, uzvārds, amats, telefona Nr., </w:t>
            </w:r>
          </w:p>
          <w:p w14:paraId="6A566FAE" w14:textId="77777777" w:rsidR="00E24EA3" w:rsidRPr="00B450CA" w:rsidRDefault="00E24EA3" w:rsidP="00F526D0">
            <w:r w:rsidRPr="00B450CA">
              <w:rPr>
                <w:i/>
                <w:iCs/>
                <w:sz w:val="20"/>
                <w:szCs w:val="20"/>
              </w:rPr>
              <w:t>e-pasts)</w:t>
            </w:r>
          </w:p>
        </w:tc>
        <w:tc>
          <w:tcPr>
            <w:tcW w:w="5812" w:type="dxa"/>
          </w:tcPr>
          <w:p w14:paraId="11076392" w14:textId="77777777" w:rsidR="00E24EA3" w:rsidRPr="00B450CA" w:rsidRDefault="00E24EA3" w:rsidP="00F526D0"/>
        </w:tc>
      </w:tr>
    </w:tbl>
    <w:p w14:paraId="48549FA7" w14:textId="6C1C49FD" w:rsidR="001218E6" w:rsidRDefault="001218E6" w:rsidP="001218E6">
      <w:pPr>
        <w:spacing w:after="200"/>
        <w:ind w:left="284" w:firstLine="436"/>
        <w:rPr>
          <w:b/>
          <w:bCs/>
          <w:lang w:eastAsia="lv-LV"/>
        </w:rPr>
      </w:pPr>
      <w:r>
        <w:rPr>
          <w:b/>
          <w:bCs/>
          <w:lang w:eastAsia="lv-LV"/>
        </w:rPr>
        <w:t xml:space="preserve">Mēs </w:t>
      </w:r>
      <w:r w:rsidRPr="00F925E5">
        <w:rPr>
          <w:i/>
          <w:iCs/>
          <w:lang w:eastAsia="lv-LV"/>
        </w:rPr>
        <w:t>_____</w:t>
      </w:r>
      <w:r w:rsidRPr="00F925E5">
        <w:rPr>
          <w:i/>
          <w:iCs/>
          <w:u w:val="single"/>
          <w:lang w:eastAsia="lv-LV"/>
        </w:rPr>
        <w:t>(pretendents)</w:t>
      </w:r>
      <w:r w:rsidRPr="00F925E5">
        <w:rPr>
          <w:i/>
          <w:iCs/>
          <w:lang w:eastAsia="lv-LV"/>
        </w:rPr>
        <w:t>__________</w:t>
      </w:r>
      <w:r>
        <w:rPr>
          <w:b/>
          <w:bCs/>
          <w:lang w:eastAsia="lv-LV"/>
        </w:rPr>
        <w:t>piedāvājam veikt darbinieku veselības apdrošināšanu, atbilstoši tehniskās specifikācijas I un II daļā noteiktajām minimālajām prasībām</w:t>
      </w:r>
      <w:r>
        <w:t xml:space="preserve"> </w:t>
      </w:r>
      <w:r>
        <w:rPr>
          <w:b/>
          <w:bCs/>
          <w:lang w:eastAsia="lv-LV"/>
        </w:rPr>
        <w:t>par šādu cenu:</w:t>
      </w:r>
    </w:p>
    <w:tbl>
      <w:tblPr>
        <w:tblW w:w="9639" w:type="dxa"/>
        <w:tblInd w:w="-5" w:type="dxa"/>
        <w:tblLayout w:type="fixed"/>
        <w:tblLook w:val="0000" w:firstRow="0" w:lastRow="0" w:firstColumn="0" w:lastColumn="0" w:noHBand="0" w:noVBand="0"/>
      </w:tblPr>
      <w:tblGrid>
        <w:gridCol w:w="5529"/>
        <w:gridCol w:w="4110"/>
      </w:tblGrid>
      <w:tr w:rsidR="00623DBE" w14:paraId="39C04C46" w14:textId="77777777" w:rsidTr="00623DBE">
        <w:trPr>
          <w:trHeight w:val="1468"/>
        </w:trPr>
        <w:tc>
          <w:tcPr>
            <w:tcW w:w="5529" w:type="dxa"/>
            <w:tcBorders>
              <w:top w:val="single" w:sz="4" w:space="0" w:color="000000"/>
              <w:left w:val="single" w:sz="4" w:space="0" w:color="000000"/>
              <w:bottom w:val="single" w:sz="4" w:space="0" w:color="000000"/>
              <w:right w:val="single" w:sz="4" w:space="0" w:color="000000"/>
            </w:tcBorders>
            <w:shd w:val="clear" w:color="auto" w:fill="EEF4E4"/>
            <w:vAlign w:val="center"/>
          </w:tcPr>
          <w:p w14:paraId="717DAD52" w14:textId="77777777" w:rsidR="00623DBE" w:rsidRDefault="00623DBE" w:rsidP="00F526D0">
            <w:pPr>
              <w:jc w:val="center"/>
              <w:rPr>
                <w:b/>
              </w:rPr>
            </w:pPr>
            <w:r>
              <w:rPr>
                <w:b/>
              </w:rPr>
              <w:t xml:space="preserve">Pakalpojuma nosaukums </w:t>
            </w:r>
          </w:p>
          <w:p w14:paraId="7D6F12F4" w14:textId="77777777" w:rsidR="00623DBE" w:rsidRDefault="00623DBE" w:rsidP="00F526D0">
            <w:pPr>
              <w:rPr>
                <w:b/>
              </w:rPr>
            </w:pPr>
          </w:p>
        </w:tc>
        <w:tc>
          <w:tcPr>
            <w:tcW w:w="4110" w:type="dxa"/>
            <w:tcBorders>
              <w:top w:val="single" w:sz="4" w:space="0" w:color="000000"/>
              <w:left w:val="single" w:sz="4" w:space="0" w:color="000000"/>
              <w:bottom w:val="single" w:sz="4" w:space="0" w:color="000000"/>
              <w:right w:val="single" w:sz="4" w:space="0" w:color="000000"/>
            </w:tcBorders>
            <w:shd w:val="clear" w:color="auto" w:fill="EEF4E4"/>
            <w:vAlign w:val="center"/>
          </w:tcPr>
          <w:p w14:paraId="4194E7A6" w14:textId="0D020E4D" w:rsidR="00623DBE" w:rsidRDefault="00623DBE" w:rsidP="00F925E5">
            <w:pPr>
              <w:jc w:val="center"/>
              <w:rPr>
                <w:bCs/>
                <w:i/>
                <w:iCs/>
              </w:rPr>
            </w:pPr>
            <w:r w:rsidRPr="00623DBE">
              <w:rPr>
                <w:b/>
              </w:rPr>
              <w:t>Polises cen</w:t>
            </w:r>
            <w:r>
              <w:rPr>
                <w:b/>
              </w:rPr>
              <w:t>a</w:t>
            </w:r>
            <w:r w:rsidRPr="00623DBE">
              <w:rPr>
                <w:b/>
              </w:rPr>
              <w:t xml:space="preserve"> (apdrošināšanas prēmij</w:t>
            </w:r>
            <w:r>
              <w:rPr>
                <w:b/>
              </w:rPr>
              <w:t>a</w:t>
            </w:r>
            <w:r w:rsidRPr="00623DBE">
              <w:rPr>
                <w:b/>
              </w:rPr>
              <w:t>)</w:t>
            </w:r>
            <w:r w:rsidRPr="00623DBE">
              <w:rPr>
                <w:b/>
              </w:rPr>
              <w:t xml:space="preserve"> </w:t>
            </w:r>
            <w:r>
              <w:rPr>
                <w:b/>
              </w:rPr>
              <w:t xml:space="preserve">vienam darbiniekam EUR </w:t>
            </w:r>
          </w:p>
        </w:tc>
      </w:tr>
      <w:tr w:rsidR="00623DBE" w14:paraId="1D8C0A21" w14:textId="77777777" w:rsidTr="00623DBE">
        <w:trPr>
          <w:trHeight w:val="503"/>
        </w:trPr>
        <w:tc>
          <w:tcPr>
            <w:tcW w:w="5529" w:type="dxa"/>
            <w:tcBorders>
              <w:top w:val="single" w:sz="4" w:space="0" w:color="000000"/>
              <w:left w:val="single" w:sz="4" w:space="0" w:color="000000"/>
              <w:bottom w:val="single" w:sz="4" w:space="0" w:color="000000"/>
              <w:right w:val="single" w:sz="4" w:space="0" w:color="000000"/>
            </w:tcBorders>
            <w:vAlign w:val="center"/>
          </w:tcPr>
          <w:p w14:paraId="213AE3C3" w14:textId="77777777" w:rsidR="00623DBE" w:rsidRDefault="00623DBE" w:rsidP="00F526D0">
            <w:pPr>
              <w:spacing w:after="120"/>
            </w:pPr>
            <w:r>
              <w:rPr>
                <w:b/>
                <w:bCs/>
              </w:rPr>
              <w:t>Pamata programma</w:t>
            </w:r>
            <w:r>
              <w:t xml:space="preserve"> par Pasūtītāja budžeta līdzekļiem, atbilstoši tehniskās specifikācijas I un II daļā noteiktajām minimālajām prasībām</w:t>
            </w:r>
          </w:p>
        </w:tc>
        <w:tc>
          <w:tcPr>
            <w:tcW w:w="4110" w:type="dxa"/>
            <w:tcBorders>
              <w:top w:val="single" w:sz="4" w:space="0" w:color="000000"/>
              <w:left w:val="single" w:sz="4" w:space="0" w:color="000000"/>
              <w:bottom w:val="single" w:sz="4" w:space="0" w:color="000000"/>
              <w:right w:val="single" w:sz="4" w:space="0" w:color="000000"/>
            </w:tcBorders>
            <w:vAlign w:val="center"/>
          </w:tcPr>
          <w:p w14:paraId="6B406A82" w14:textId="365BC9EC" w:rsidR="00623DBE" w:rsidRPr="00623DBE" w:rsidRDefault="00623DBE" w:rsidP="00F526D0">
            <w:pPr>
              <w:jc w:val="center"/>
              <w:rPr>
                <w:b/>
              </w:rPr>
            </w:pPr>
            <w:r w:rsidRPr="00623DBE">
              <w:rPr>
                <w:b/>
                <w:color w:val="EE0000"/>
              </w:rPr>
              <w:t>*</w:t>
            </w:r>
          </w:p>
        </w:tc>
      </w:tr>
      <w:tr w:rsidR="00623DBE" w14:paraId="1A4DF2B7" w14:textId="77777777" w:rsidTr="00623DBE">
        <w:trPr>
          <w:trHeight w:val="255"/>
        </w:trPr>
        <w:tc>
          <w:tcPr>
            <w:tcW w:w="5529" w:type="dxa"/>
            <w:tcBorders>
              <w:top w:val="single" w:sz="4" w:space="0" w:color="000000"/>
              <w:left w:val="single" w:sz="4" w:space="0" w:color="000000"/>
              <w:bottom w:val="single" w:sz="4" w:space="0" w:color="000000"/>
              <w:right w:val="single" w:sz="4" w:space="0" w:color="000000"/>
            </w:tcBorders>
            <w:vAlign w:val="center"/>
          </w:tcPr>
          <w:p w14:paraId="206D4764" w14:textId="7BC346E8" w:rsidR="00623DBE" w:rsidRPr="00F925E5" w:rsidRDefault="00623DBE" w:rsidP="00F526D0">
            <w:pPr>
              <w:jc w:val="center"/>
              <w:rPr>
                <w:b/>
              </w:rPr>
            </w:pPr>
            <w:r w:rsidRPr="00F925E5">
              <w:rPr>
                <w:b/>
              </w:rPr>
              <w:t>Papildprogrammas</w:t>
            </w:r>
            <w:r>
              <w:t xml:space="preserve"> </w:t>
            </w:r>
            <w:r w:rsidRPr="00295793">
              <w:t xml:space="preserve">atbilstoši </w:t>
            </w:r>
            <w:r w:rsidRPr="00295793">
              <w:t>I</w:t>
            </w:r>
            <w:r w:rsidRPr="00295793">
              <w:t>I</w:t>
            </w:r>
            <w:r w:rsidRPr="00295793">
              <w:t>I daļā noteiktajām minimālajām prasībām</w:t>
            </w:r>
          </w:p>
          <w:p w14:paraId="2FE71A6B" w14:textId="4D31FA46" w:rsidR="00623DBE" w:rsidRPr="00F925E5" w:rsidRDefault="00623DBE" w:rsidP="000274C2">
            <w:pPr>
              <w:jc w:val="center"/>
              <w:rPr>
                <w:bCs/>
              </w:rPr>
            </w:pPr>
            <w:r w:rsidRPr="00F925E5">
              <w:rPr>
                <w:bCs/>
              </w:rPr>
              <w:t>Ambulatora rehabilitācija</w:t>
            </w:r>
          </w:p>
        </w:tc>
        <w:tc>
          <w:tcPr>
            <w:tcW w:w="4110" w:type="dxa"/>
            <w:tcBorders>
              <w:top w:val="single" w:sz="4" w:space="0" w:color="000000"/>
              <w:left w:val="single" w:sz="4" w:space="0" w:color="000000"/>
              <w:bottom w:val="single" w:sz="4" w:space="0" w:color="000000"/>
              <w:right w:val="single" w:sz="4" w:space="0" w:color="000000"/>
            </w:tcBorders>
            <w:vAlign w:val="center"/>
          </w:tcPr>
          <w:p w14:paraId="4FED48B9" w14:textId="77777777" w:rsidR="00623DBE" w:rsidRPr="000274C2" w:rsidRDefault="00623DBE" w:rsidP="00F526D0">
            <w:pPr>
              <w:jc w:val="right"/>
              <w:rPr>
                <w:b/>
                <w:i/>
                <w:iCs/>
              </w:rPr>
            </w:pPr>
          </w:p>
        </w:tc>
      </w:tr>
      <w:tr w:rsidR="00623DBE" w14:paraId="34FCFB3C" w14:textId="77777777" w:rsidTr="00623DBE">
        <w:trPr>
          <w:trHeight w:val="419"/>
        </w:trPr>
        <w:tc>
          <w:tcPr>
            <w:tcW w:w="5529" w:type="dxa"/>
            <w:tcBorders>
              <w:top w:val="single" w:sz="4" w:space="0" w:color="000000"/>
              <w:left w:val="single" w:sz="4" w:space="0" w:color="000000"/>
              <w:bottom w:val="single" w:sz="4" w:space="0" w:color="000000"/>
              <w:right w:val="single" w:sz="4" w:space="0" w:color="000000"/>
            </w:tcBorders>
            <w:vAlign w:val="center"/>
          </w:tcPr>
          <w:p w14:paraId="3B65163F" w14:textId="77777777" w:rsidR="00623DBE" w:rsidRPr="00F925E5" w:rsidRDefault="00623DBE" w:rsidP="00F526D0">
            <w:pPr>
              <w:jc w:val="center"/>
              <w:rPr>
                <w:bCs/>
              </w:rPr>
            </w:pPr>
            <w:r w:rsidRPr="00F925E5">
              <w:rPr>
                <w:bCs/>
              </w:rPr>
              <w:t>Medikamenti</w:t>
            </w:r>
          </w:p>
        </w:tc>
        <w:tc>
          <w:tcPr>
            <w:tcW w:w="4110" w:type="dxa"/>
            <w:tcBorders>
              <w:top w:val="single" w:sz="4" w:space="0" w:color="000000"/>
              <w:left w:val="single" w:sz="4" w:space="0" w:color="000000"/>
              <w:bottom w:val="single" w:sz="4" w:space="0" w:color="000000"/>
              <w:right w:val="single" w:sz="4" w:space="0" w:color="000000"/>
            </w:tcBorders>
            <w:vAlign w:val="center"/>
          </w:tcPr>
          <w:p w14:paraId="30133878" w14:textId="77777777" w:rsidR="00623DBE" w:rsidRPr="000274C2" w:rsidRDefault="00623DBE" w:rsidP="00F526D0">
            <w:pPr>
              <w:jc w:val="right"/>
              <w:rPr>
                <w:b/>
                <w:i/>
                <w:iCs/>
              </w:rPr>
            </w:pPr>
          </w:p>
        </w:tc>
      </w:tr>
      <w:tr w:rsidR="00623DBE" w14:paraId="7139B06B" w14:textId="77777777" w:rsidTr="00623DBE">
        <w:trPr>
          <w:trHeight w:val="413"/>
        </w:trPr>
        <w:tc>
          <w:tcPr>
            <w:tcW w:w="5529" w:type="dxa"/>
            <w:tcBorders>
              <w:top w:val="single" w:sz="4" w:space="0" w:color="000000"/>
              <w:left w:val="single" w:sz="4" w:space="0" w:color="000000"/>
              <w:bottom w:val="single" w:sz="4" w:space="0" w:color="000000"/>
              <w:right w:val="single" w:sz="4" w:space="0" w:color="000000"/>
            </w:tcBorders>
            <w:vAlign w:val="center"/>
          </w:tcPr>
          <w:p w14:paraId="6B4E64F0" w14:textId="5DB7B8C5" w:rsidR="00623DBE" w:rsidRPr="00F925E5" w:rsidRDefault="00623DBE" w:rsidP="00F526D0">
            <w:pPr>
              <w:jc w:val="center"/>
              <w:rPr>
                <w:bCs/>
              </w:rPr>
            </w:pPr>
            <w:r w:rsidRPr="00F925E5">
              <w:rPr>
                <w:bCs/>
              </w:rPr>
              <w:t>Zobārstniecība</w:t>
            </w:r>
          </w:p>
        </w:tc>
        <w:tc>
          <w:tcPr>
            <w:tcW w:w="4110" w:type="dxa"/>
            <w:tcBorders>
              <w:top w:val="single" w:sz="4" w:space="0" w:color="000000"/>
              <w:left w:val="single" w:sz="4" w:space="0" w:color="000000"/>
              <w:bottom w:val="single" w:sz="4" w:space="0" w:color="000000"/>
              <w:right w:val="single" w:sz="4" w:space="0" w:color="auto"/>
            </w:tcBorders>
            <w:vAlign w:val="center"/>
          </w:tcPr>
          <w:p w14:paraId="3983403A" w14:textId="77777777" w:rsidR="00623DBE" w:rsidRPr="000274C2" w:rsidRDefault="00623DBE" w:rsidP="00F526D0">
            <w:pPr>
              <w:jc w:val="right"/>
              <w:rPr>
                <w:b/>
                <w:i/>
                <w:iCs/>
              </w:rPr>
            </w:pPr>
          </w:p>
        </w:tc>
      </w:tr>
      <w:tr w:rsidR="00623DBE" w14:paraId="3D119FC9" w14:textId="77777777" w:rsidTr="00623DBE">
        <w:trPr>
          <w:trHeight w:val="404"/>
        </w:trPr>
        <w:tc>
          <w:tcPr>
            <w:tcW w:w="5529" w:type="dxa"/>
            <w:tcBorders>
              <w:top w:val="single" w:sz="4" w:space="0" w:color="000000"/>
              <w:left w:val="single" w:sz="4" w:space="0" w:color="000000"/>
              <w:bottom w:val="single" w:sz="4" w:space="0" w:color="000000"/>
              <w:right w:val="single" w:sz="4" w:space="0" w:color="000000"/>
            </w:tcBorders>
            <w:vAlign w:val="center"/>
          </w:tcPr>
          <w:p w14:paraId="54B51EB7" w14:textId="5CF87E69" w:rsidR="00623DBE" w:rsidRPr="00F925E5" w:rsidRDefault="00623DBE" w:rsidP="00F526D0">
            <w:pPr>
              <w:jc w:val="center"/>
              <w:rPr>
                <w:bCs/>
              </w:rPr>
            </w:pPr>
            <w:r w:rsidRPr="00F925E5">
              <w:rPr>
                <w:bCs/>
              </w:rPr>
              <w:t>Kritiskās saslimšanas</w:t>
            </w:r>
          </w:p>
        </w:tc>
        <w:tc>
          <w:tcPr>
            <w:tcW w:w="4110" w:type="dxa"/>
            <w:tcBorders>
              <w:top w:val="single" w:sz="4" w:space="0" w:color="000000"/>
              <w:left w:val="single" w:sz="4" w:space="0" w:color="000000"/>
              <w:bottom w:val="single" w:sz="4" w:space="0" w:color="000000"/>
              <w:right w:val="single" w:sz="4" w:space="0" w:color="000000"/>
            </w:tcBorders>
            <w:vAlign w:val="center"/>
          </w:tcPr>
          <w:p w14:paraId="4368267A" w14:textId="77777777" w:rsidR="00623DBE" w:rsidRPr="000274C2" w:rsidRDefault="00623DBE" w:rsidP="00F526D0">
            <w:pPr>
              <w:jc w:val="right"/>
              <w:rPr>
                <w:b/>
                <w:i/>
                <w:iCs/>
              </w:rPr>
            </w:pPr>
          </w:p>
        </w:tc>
      </w:tr>
      <w:tr w:rsidR="00623DBE" w14:paraId="3B3EE4E4" w14:textId="77777777" w:rsidTr="00623DBE">
        <w:trPr>
          <w:trHeight w:val="404"/>
        </w:trPr>
        <w:tc>
          <w:tcPr>
            <w:tcW w:w="5529" w:type="dxa"/>
            <w:tcBorders>
              <w:top w:val="single" w:sz="4" w:space="0" w:color="000000"/>
              <w:left w:val="single" w:sz="4" w:space="0" w:color="000000"/>
              <w:bottom w:val="single" w:sz="4" w:space="0" w:color="000000"/>
              <w:right w:val="single" w:sz="4" w:space="0" w:color="000000"/>
            </w:tcBorders>
            <w:vAlign w:val="center"/>
          </w:tcPr>
          <w:p w14:paraId="210DA47A" w14:textId="7084E0A4" w:rsidR="00623DBE" w:rsidRPr="00F925E5" w:rsidRDefault="00623DBE" w:rsidP="00F526D0">
            <w:pPr>
              <w:jc w:val="center"/>
              <w:rPr>
                <w:bCs/>
              </w:rPr>
            </w:pPr>
            <w:r>
              <w:rPr>
                <w:bCs/>
              </w:rPr>
              <w:t>Nelaimes gadījumu apdrošināšana</w:t>
            </w:r>
          </w:p>
        </w:tc>
        <w:tc>
          <w:tcPr>
            <w:tcW w:w="4110" w:type="dxa"/>
            <w:tcBorders>
              <w:top w:val="single" w:sz="4" w:space="0" w:color="000000"/>
              <w:left w:val="single" w:sz="4" w:space="0" w:color="000000"/>
              <w:bottom w:val="single" w:sz="4" w:space="0" w:color="000000"/>
              <w:right w:val="single" w:sz="4" w:space="0" w:color="000000"/>
            </w:tcBorders>
            <w:vAlign w:val="center"/>
          </w:tcPr>
          <w:p w14:paraId="236BAEBE" w14:textId="77777777" w:rsidR="00623DBE" w:rsidRPr="000274C2" w:rsidRDefault="00623DBE" w:rsidP="00F526D0">
            <w:pPr>
              <w:jc w:val="right"/>
              <w:rPr>
                <w:b/>
                <w:i/>
                <w:iCs/>
              </w:rPr>
            </w:pPr>
          </w:p>
        </w:tc>
      </w:tr>
    </w:tbl>
    <w:p w14:paraId="683EF57A" w14:textId="77777777" w:rsidR="001218E6" w:rsidRPr="000274C2" w:rsidRDefault="001218E6" w:rsidP="001218E6">
      <w:pPr>
        <w:spacing w:after="200"/>
        <w:ind w:firstLine="720"/>
        <w:rPr>
          <w:color w:val="EE0000"/>
        </w:rPr>
      </w:pPr>
      <w:r w:rsidRPr="000274C2">
        <w:rPr>
          <w:color w:val="EE0000"/>
        </w:rPr>
        <w:t xml:space="preserve">* </w:t>
      </w:r>
      <w:r w:rsidRPr="000274C2">
        <w:rPr>
          <w:i/>
          <w:iCs/>
          <w:color w:val="EE0000"/>
        </w:rPr>
        <w:t>Vērtējamā cena EUR bez PVN</w:t>
      </w:r>
    </w:p>
    <w:p w14:paraId="18AC7FA4" w14:textId="77777777" w:rsidR="00E24EA3" w:rsidRDefault="00E24EA3" w:rsidP="001218E6">
      <w:pPr>
        <w:spacing w:after="200"/>
        <w:ind w:firstLine="720"/>
      </w:pPr>
    </w:p>
    <w:tbl>
      <w:tblPr>
        <w:tblW w:w="8080" w:type="dxa"/>
        <w:jc w:val="center"/>
        <w:tblLayout w:type="fixed"/>
        <w:tblLook w:val="0000" w:firstRow="0" w:lastRow="0" w:firstColumn="0" w:lastColumn="0" w:noHBand="0" w:noVBand="0"/>
      </w:tblPr>
      <w:tblGrid>
        <w:gridCol w:w="3960"/>
        <w:gridCol w:w="4120"/>
      </w:tblGrid>
      <w:tr w:rsidR="001218E6" w14:paraId="7B787165" w14:textId="77777777" w:rsidTr="00E24EA3">
        <w:trPr>
          <w:cantSplit/>
          <w:jc w:val="center"/>
        </w:trPr>
        <w:tc>
          <w:tcPr>
            <w:tcW w:w="3960" w:type="dxa"/>
            <w:tcBorders>
              <w:top w:val="single" w:sz="6" w:space="0" w:color="000000"/>
              <w:left w:val="single" w:sz="6" w:space="0" w:color="000000"/>
              <w:bottom w:val="single" w:sz="6" w:space="0" w:color="000000"/>
              <w:right w:val="single" w:sz="4" w:space="0" w:color="000000"/>
            </w:tcBorders>
            <w:shd w:val="pct15" w:color="000000" w:fill="FFFFFF"/>
          </w:tcPr>
          <w:p w14:paraId="21A25663" w14:textId="77777777" w:rsidR="001218E6" w:rsidRDefault="001218E6" w:rsidP="00F526D0">
            <w:pPr>
              <w:rPr>
                <w:b/>
              </w:rPr>
            </w:pPr>
            <w:r>
              <w:rPr>
                <w:b/>
              </w:rPr>
              <w:t>Vārds, uzvārds</w:t>
            </w:r>
          </w:p>
        </w:tc>
        <w:tc>
          <w:tcPr>
            <w:tcW w:w="4120" w:type="dxa"/>
            <w:tcBorders>
              <w:top w:val="single" w:sz="6" w:space="0" w:color="000000"/>
              <w:left w:val="single" w:sz="4" w:space="0" w:color="000000"/>
              <w:bottom w:val="single" w:sz="6" w:space="0" w:color="000000"/>
              <w:right w:val="single" w:sz="6" w:space="0" w:color="000000"/>
            </w:tcBorders>
          </w:tcPr>
          <w:p w14:paraId="6BD8E93B" w14:textId="77777777" w:rsidR="001218E6" w:rsidRDefault="001218E6" w:rsidP="00F526D0">
            <w:pPr>
              <w:rPr>
                <w:b/>
              </w:rPr>
            </w:pPr>
          </w:p>
        </w:tc>
      </w:tr>
      <w:tr w:rsidR="001218E6" w14:paraId="3ED24E21" w14:textId="77777777" w:rsidTr="00E24EA3">
        <w:trPr>
          <w:cantSplit/>
          <w:trHeight w:val="242"/>
          <w:jc w:val="center"/>
        </w:trPr>
        <w:tc>
          <w:tcPr>
            <w:tcW w:w="3960" w:type="dxa"/>
            <w:tcBorders>
              <w:top w:val="single" w:sz="6" w:space="0" w:color="000000"/>
              <w:left w:val="single" w:sz="6" w:space="0" w:color="000000"/>
              <w:bottom w:val="single" w:sz="6" w:space="0" w:color="000000"/>
              <w:right w:val="single" w:sz="4" w:space="0" w:color="000000"/>
            </w:tcBorders>
            <w:shd w:val="pct15" w:color="000000" w:fill="FFFFFF"/>
          </w:tcPr>
          <w:p w14:paraId="56A31E5C" w14:textId="77777777" w:rsidR="001218E6" w:rsidRDefault="001218E6" w:rsidP="00F526D0">
            <w:pPr>
              <w:rPr>
                <w:b/>
              </w:rPr>
            </w:pPr>
            <w:r>
              <w:rPr>
                <w:b/>
              </w:rPr>
              <w:t>Amats</w:t>
            </w:r>
          </w:p>
        </w:tc>
        <w:tc>
          <w:tcPr>
            <w:tcW w:w="4120" w:type="dxa"/>
            <w:tcBorders>
              <w:top w:val="single" w:sz="6" w:space="0" w:color="000000"/>
              <w:left w:val="single" w:sz="4" w:space="0" w:color="000000"/>
              <w:bottom w:val="single" w:sz="6" w:space="0" w:color="000000"/>
              <w:right w:val="single" w:sz="6" w:space="0" w:color="000000"/>
            </w:tcBorders>
          </w:tcPr>
          <w:p w14:paraId="4AD09433" w14:textId="77777777" w:rsidR="001218E6" w:rsidRDefault="001218E6" w:rsidP="00F526D0">
            <w:pPr>
              <w:rPr>
                <w:b/>
              </w:rPr>
            </w:pPr>
          </w:p>
        </w:tc>
      </w:tr>
      <w:tr w:rsidR="001218E6" w14:paraId="75692744" w14:textId="77777777" w:rsidTr="00E24EA3">
        <w:trPr>
          <w:cantSplit/>
          <w:trHeight w:val="242"/>
          <w:jc w:val="center"/>
        </w:trPr>
        <w:tc>
          <w:tcPr>
            <w:tcW w:w="3960" w:type="dxa"/>
            <w:tcBorders>
              <w:top w:val="single" w:sz="6" w:space="0" w:color="000000"/>
              <w:left w:val="single" w:sz="6" w:space="0" w:color="000000"/>
              <w:bottom w:val="single" w:sz="6" w:space="0" w:color="000000"/>
              <w:right w:val="single" w:sz="4" w:space="0" w:color="000000"/>
            </w:tcBorders>
            <w:shd w:val="pct15" w:color="000000" w:fill="FFFFFF"/>
          </w:tcPr>
          <w:p w14:paraId="250C2D85" w14:textId="77777777" w:rsidR="001218E6" w:rsidRDefault="001218E6" w:rsidP="00F526D0">
            <w:pPr>
              <w:rPr>
                <w:b/>
              </w:rPr>
            </w:pPr>
            <w:r>
              <w:rPr>
                <w:b/>
              </w:rPr>
              <w:t>Paraksts</w:t>
            </w:r>
          </w:p>
        </w:tc>
        <w:tc>
          <w:tcPr>
            <w:tcW w:w="4120" w:type="dxa"/>
            <w:tcBorders>
              <w:top w:val="single" w:sz="6" w:space="0" w:color="000000"/>
              <w:left w:val="single" w:sz="4" w:space="0" w:color="000000"/>
              <w:bottom w:val="single" w:sz="6" w:space="0" w:color="000000"/>
              <w:right w:val="single" w:sz="6" w:space="0" w:color="000000"/>
            </w:tcBorders>
          </w:tcPr>
          <w:p w14:paraId="5F3AFF83" w14:textId="77777777" w:rsidR="001218E6" w:rsidRDefault="001218E6" w:rsidP="00F526D0">
            <w:pPr>
              <w:rPr>
                <w:b/>
              </w:rPr>
            </w:pPr>
          </w:p>
        </w:tc>
      </w:tr>
      <w:tr w:rsidR="001218E6" w14:paraId="02D7BBAE" w14:textId="77777777" w:rsidTr="00E24EA3">
        <w:trPr>
          <w:cantSplit/>
          <w:trHeight w:val="130"/>
          <w:jc w:val="center"/>
        </w:trPr>
        <w:tc>
          <w:tcPr>
            <w:tcW w:w="3960" w:type="dxa"/>
            <w:tcBorders>
              <w:top w:val="single" w:sz="6" w:space="0" w:color="000000"/>
              <w:left w:val="single" w:sz="6" w:space="0" w:color="000000"/>
              <w:bottom w:val="single" w:sz="6" w:space="0" w:color="000000"/>
              <w:right w:val="single" w:sz="4" w:space="0" w:color="000000"/>
            </w:tcBorders>
            <w:shd w:val="pct15" w:color="000000" w:fill="FFFFFF"/>
          </w:tcPr>
          <w:p w14:paraId="5E14645F" w14:textId="77777777" w:rsidR="001218E6" w:rsidRDefault="001218E6" w:rsidP="00F526D0">
            <w:pPr>
              <w:rPr>
                <w:b/>
              </w:rPr>
            </w:pPr>
            <w:r>
              <w:rPr>
                <w:b/>
              </w:rPr>
              <w:t>Datums</w:t>
            </w:r>
          </w:p>
        </w:tc>
        <w:tc>
          <w:tcPr>
            <w:tcW w:w="4120" w:type="dxa"/>
            <w:tcBorders>
              <w:top w:val="single" w:sz="6" w:space="0" w:color="000000"/>
              <w:left w:val="single" w:sz="4" w:space="0" w:color="000000"/>
              <w:bottom w:val="single" w:sz="6" w:space="0" w:color="000000"/>
              <w:right w:val="single" w:sz="6" w:space="0" w:color="000000"/>
            </w:tcBorders>
          </w:tcPr>
          <w:p w14:paraId="4F5B7657" w14:textId="77777777" w:rsidR="001218E6" w:rsidRDefault="001218E6" w:rsidP="00F526D0">
            <w:pPr>
              <w:rPr>
                <w:b/>
              </w:rPr>
            </w:pPr>
          </w:p>
        </w:tc>
      </w:tr>
    </w:tbl>
    <w:p w14:paraId="2947AE0C" w14:textId="77777777" w:rsidR="001218E6" w:rsidRDefault="001218E6" w:rsidP="000274C2">
      <w:pPr>
        <w:rPr>
          <w:bCs/>
        </w:rPr>
      </w:pPr>
    </w:p>
    <w:sectPr w:rsidR="001218E6" w:rsidSect="004E5EBB">
      <w:footerReference w:type="default" r:id="rId14"/>
      <w:pgSz w:w="11906" w:h="16838"/>
      <w:pgMar w:top="709" w:right="99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3E83" w14:textId="77777777" w:rsidR="005B0BC5" w:rsidRDefault="005B0BC5" w:rsidP="00B94EBF">
      <w:r>
        <w:separator/>
      </w:r>
    </w:p>
  </w:endnote>
  <w:endnote w:type="continuationSeparator" w:id="0">
    <w:p w14:paraId="20A6A559" w14:textId="77777777" w:rsidR="005B0BC5" w:rsidRDefault="005B0BC5" w:rsidP="00B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1207683"/>
      <w:docPartObj>
        <w:docPartGallery w:val="Page Numbers (Bottom of Page)"/>
        <w:docPartUnique/>
      </w:docPartObj>
    </w:sdtPr>
    <w:sdtEndPr>
      <w:rPr>
        <w:noProof/>
      </w:rPr>
    </w:sdtEndPr>
    <w:sdtContent>
      <w:p w14:paraId="11D50C11" w14:textId="77777777" w:rsidR="00B94EBF" w:rsidRPr="00B94EBF" w:rsidRDefault="00B94EBF">
        <w:pPr>
          <w:pStyle w:val="Kjene"/>
          <w:jc w:val="center"/>
          <w:rPr>
            <w:sz w:val="20"/>
            <w:szCs w:val="20"/>
          </w:rPr>
        </w:pPr>
        <w:r w:rsidRPr="00B94EBF">
          <w:rPr>
            <w:sz w:val="20"/>
            <w:szCs w:val="20"/>
          </w:rPr>
          <w:fldChar w:fldCharType="begin"/>
        </w:r>
        <w:r w:rsidRPr="00B94EBF">
          <w:rPr>
            <w:sz w:val="20"/>
            <w:szCs w:val="20"/>
          </w:rPr>
          <w:instrText xml:space="preserve"> PAGE   \* MERGEFORMAT </w:instrText>
        </w:r>
        <w:r w:rsidRPr="00B94EBF">
          <w:rPr>
            <w:sz w:val="20"/>
            <w:szCs w:val="20"/>
          </w:rPr>
          <w:fldChar w:fldCharType="separate"/>
        </w:r>
        <w:r w:rsidR="0036498D">
          <w:rPr>
            <w:noProof/>
            <w:sz w:val="20"/>
            <w:szCs w:val="20"/>
          </w:rPr>
          <w:t>9</w:t>
        </w:r>
        <w:r w:rsidRPr="00B94EBF">
          <w:rPr>
            <w:noProof/>
            <w:sz w:val="20"/>
            <w:szCs w:val="20"/>
          </w:rPr>
          <w:fldChar w:fldCharType="end"/>
        </w:r>
      </w:p>
    </w:sdtContent>
  </w:sdt>
  <w:p w14:paraId="353CB49B" w14:textId="77777777" w:rsidR="00B94EBF" w:rsidRPr="00B94EBF" w:rsidRDefault="00B94EBF">
    <w:pPr>
      <w:pStyle w:val="Kjen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78A8" w14:textId="77777777" w:rsidR="005B0BC5" w:rsidRDefault="005B0BC5" w:rsidP="00B94EBF">
      <w:r>
        <w:separator/>
      </w:r>
    </w:p>
  </w:footnote>
  <w:footnote w:type="continuationSeparator" w:id="0">
    <w:p w14:paraId="21BE00F3" w14:textId="77777777" w:rsidR="005B0BC5" w:rsidRDefault="005B0BC5" w:rsidP="00B94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4346"/>
    <w:multiLevelType w:val="multilevel"/>
    <w:tmpl w:val="86226458"/>
    <w:lvl w:ilvl="0">
      <w:start w:val="1"/>
      <w:numFmt w:val="decimal"/>
      <w:lvlText w:val="%1."/>
      <w:lvlJc w:val="left"/>
      <w:pPr>
        <w:ind w:left="360" w:hanging="360"/>
      </w:pPr>
      <w:rPr>
        <w:b w:val="0"/>
        <w:bCs w:val="0"/>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75E0D"/>
    <w:multiLevelType w:val="multilevel"/>
    <w:tmpl w:val="A952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134CB"/>
    <w:multiLevelType w:val="hybridMultilevel"/>
    <w:tmpl w:val="73C83DF6"/>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F29B9"/>
    <w:multiLevelType w:val="multilevel"/>
    <w:tmpl w:val="98DC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A21E0"/>
    <w:multiLevelType w:val="multilevel"/>
    <w:tmpl w:val="76A4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B6696"/>
    <w:multiLevelType w:val="multilevel"/>
    <w:tmpl w:val="9F0A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E7E57"/>
    <w:multiLevelType w:val="multilevel"/>
    <w:tmpl w:val="54A4B278"/>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 w15:restartNumberingAfterBreak="0">
    <w:nsid w:val="2259581E"/>
    <w:multiLevelType w:val="hybridMultilevel"/>
    <w:tmpl w:val="DBA4E00E"/>
    <w:lvl w:ilvl="0" w:tplc="1778C3F6">
      <w:start w:val="1"/>
      <w:numFmt w:val="lowerLetter"/>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DD776B"/>
    <w:multiLevelType w:val="multilevel"/>
    <w:tmpl w:val="4A3C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36C75"/>
    <w:multiLevelType w:val="multilevel"/>
    <w:tmpl w:val="084C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E2FD3"/>
    <w:multiLevelType w:val="multilevel"/>
    <w:tmpl w:val="C2FC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E69E7"/>
    <w:multiLevelType w:val="multilevel"/>
    <w:tmpl w:val="2F10E778"/>
    <w:lvl w:ilvl="0">
      <w:start w:val="2"/>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15:restartNumberingAfterBreak="0">
    <w:nsid w:val="360C1E05"/>
    <w:multiLevelType w:val="hybridMultilevel"/>
    <w:tmpl w:val="D4BCD79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3C1D63DD"/>
    <w:multiLevelType w:val="multilevel"/>
    <w:tmpl w:val="15C0B4EC"/>
    <w:lvl w:ilvl="0">
      <w:start w:val="1"/>
      <w:numFmt w:val="decimal"/>
      <w:lvlText w:val="%1."/>
      <w:lvlJc w:val="left"/>
      <w:pPr>
        <w:tabs>
          <w:tab w:val="num" w:pos="570"/>
        </w:tabs>
        <w:ind w:left="570" w:hanging="570"/>
      </w:pPr>
      <w:rPr>
        <w:rFonts w:hint="default"/>
        <w:b w:val="0"/>
      </w:rPr>
    </w:lvl>
    <w:lvl w:ilvl="1">
      <w:start w:val="1"/>
      <w:numFmt w:val="decimal"/>
      <w:lvlText w:val="%1.%2."/>
      <w:lvlJc w:val="left"/>
      <w:pPr>
        <w:tabs>
          <w:tab w:val="num" w:pos="1421"/>
        </w:tabs>
        <w:ind w:left="1421" w:hanging="570"/>
      </w:pPr>
      <w:rPr>
        <w:rFonts w:hint="default"/>
        <w:b w:val="0"/>
      </w:rPr>
    </w:lvl>
    <w:lvl w:ilvl="2">
      <w:start w:val="1"/>
      <w:numFmt w:val="decimal"/>
      <w:lvlText w:val="%1.%2.%3."/>
      <w:lvlJc w:val="left"/>
      <w:pPr>
        <w:tabs>
          <w:tab w:val="num" w:pos="1233"/>
        </w:tabs>
        <w:ind w:left="123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FA1ACC"/>
    <w:multiLevelType w:val="multilevel"/>
    <w:tmpl w:val="9106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657955"/>
    <w:multiLevelType w:val="multilevel"/>
    <w:tmpl w:val="D7FA4474"/>
    <w:lvl w:ilvl="0">
      <w:start w:val="1"/>
      <w:numFmt w:val="decimal"/>
      <w:lvlText w:val="%1."/>
      <w:lvlJc w:val="left"/>
      <w:pPr>
        <w:ind w:left="360" w:hanging="360"/>
      </w:pPr>
    </w:lvl>
    <w:lvl w:ilvl="1">
      <w:start w:val="1"/>
      <w:numFmt w:val="decimal"/>
      <w:lvlText w:val="%1.%2."/>
      <w:lvlJc w:val="left"/>
      <w:pPr>
        <w:ind w:left="792" w:hanging="432"/>
      </w:pPr>
      <w:rPr>
        <w:b w:val="0"/>
        <w:bCs w:val="0"/>
        <w:color w:val="000000" w:themeColor="text1"/>
      </w:rPr>
    </w:lvl>
    <w:lvl w:ilvl="2">
      <w:start w:val="1"/>
      <w:numFmt w:val="decimal"/>
      <w:lvlText w:val="%1.%2.%3."/>
      <w:lvlJc w:val="left"/>
      <w:pPr>
        <w:ind w:left="504" w:hanging="504"/>
      </w:pPr>
      <w:rPr>
        <w:b w:val="0"/>
        <w:bCs/>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F06C15"/>
    <w:multiLevelType w:val="multilevel"/>
    <w:tmpl w:val="80AA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6846"/>
    <w:multiLevelType w:val="hybridMultilevel"/>
    <w:tmpl w:val="138404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54250CC"/>
    <w:multiLevelType w:val="multilevel"/>
    <w:tmpl w:val="D7FA4474"/>
    <w:lvl w:ilvl="0">
      <w:start w:val="1"/>
      <w:numFmt w:val="decimal"/>
      <w:lvlText w:val="%1."/>
      <w:lvlJc w:val="left"/>
      <w:pPr>
        <w:ind w:left="360" w:hanging="360"/>
      </w:pPr>
    </w:lvl>
    <w:lvl w:ilvl="1">
      <w:start w:val="1"/>
      <w:numFmt w:val="decimal"/>
      <w:lvlText w:val="%1.%2."/>
      <w:lvlJc w:val="left"/>
      <w:pPr>
        <w:ind w:left="792" w:hanging="432"/>
      </w:pPr>
      <w:rPr>
        <w:b w:val="0"/>
        <w:bCs w:val="0"/>
        <w:color w:val="000000" w:themeColor="text1"/>
      </w:rPr>
    </w:lvl>
    <w:lvl w:ilvl="2">
      <w:start w:val="1"/>
      <w:numFmt w:val="decimal"/>
      <w:lvlText w:val="%1.%2.%3."/>
      <w:lvlJc w:val="left"/>
      <w:pPr>
        <w:ind w:left="1224" w:hanging="504"/>
      </w:pPr>
      <w:rPr>
        <w:b w:val="0"/>
        <w:bCs/>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CC27B4"/>
    <w:multiLevelType w:val="multilevel"/>
    <w:tmpl w:val="BD00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903D04"/>
    <w:multiLevelType w:val="multilevel"/>
    <w:tmpl w:val="1582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939265">
    <w:abstractNumId w:val="15"/>
  </w:num>
  <w:num w:numId="2" w16cid:durableId="1470318417">
    <w:abstractNumId w:val="7"/>
  </w:num>
  <w:num w:numId="3" w16cid:durableId="1409300621">
    <w:abstractNumId w:val="12"/>
  </w:num>
  <w:num w:numId="4" w16cid:durableId="1966504349">
    <w:abstractNumId w:val="18"/>
  </w:num>
  <w:num w:numId="5" w16cid:durableId="47534455">
    <w:abstractNumId w:val="0"/>
  </w:num>
  <w:num w:numId="6" w16cid:durableId="366757642">
    <w:abstractNumId w:val="6"/>
  </w:num>
  <w:num w:numId="7" w16cid:durableId="1044787994">
    <w:abstractNumId w:val="2"/>
  </w:num>
  <w:num w:numId="8" w16cid:durableId="288631320">
    <w:abstractNumId w:val="11"/>
  </w:num>
  <w:num w:numId="9" w16cid:durableId="35324938">
    <w:abstractNumId w:val="13"/>
  </w:num>
  <w:num w:numId="10" w16cid:durableId="266081592">
    <w:abstractNumId w:val="17"/>
  </w:num>
  <w:num w:numId="11" w16cid:durableId="766079944">
    <w:abstractNumId w:val="10"/>
  </w:num>
  <w:num w:numId="12" w16cid:durableId="2120762131">
    <w:abstractNumId w:val="3"/>
  </w:num>
  <w:num w:numId="13" w16cid:durableId="1742482130">
    <w:abstractNumId w:val="9"/>
  </w:num>
  <w:num w:numId="14" w16cid:durableId="1616251791">
    <w:abstractNumId w:val="8"/>
  </w:num>
  <w:num w:numId="15" w16cid:durableId="104622156">
    <w:abstractNumId w:val="1"/>
  </w:num>
  <w:num w:numId="16" w16cid:durableId="1484005810">
    <w:abstractNumId w:val="14"/>
  </w:num>
  <w:num w:numId="17" w16cid:durableId="351298693">
    <w:abstractNumId w:val="16"/>
  </w:num>
  <w:num w:numId="18" w16cid:durableId="235172292">
    <w:abstractNumId w:val="4"/>
  </w:num>
  <w:num w:numId="19" w16cid:durableId="398554166">
    <w:abstractNumId w:val="19"/>
  </w:num>
  <w:num w:numId="20" w16cid:durableId="1656957612">
    <w:abstractNumId w:val="5"/>
  </w:num>
  <w:num w:numId="21" w16cid:durableId="368603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19"/>
    <w:rsid w:val="0000400A"/>
    <w:rsid w:val="000274C2"/>
    <w:rsid w:val="00057BDB"/>
    <w:rsid w:val="00060DE1"/>
    <w:rsid w:val="00064D94"/>
    <w:rsid w:val="0007301F"/>
    <w:rsid w:val="00087219"/>
    <w:rsid w:val="000930D7"/>
    <w:rsid w:val="000955D9"/>
    <w:rsid w:val="000979FE"/>
    <w:rsid w:val="000A7B19"/>
    <w:rsid w:val="000A7E76"/>
    <w:rsid w:val="000C1CB5"/>
    <w:rsid w:val="000C763B"/>
    <w:rsid w:val="000D3226"/>
    <w:rsid w:val="000F4164"/>
    <w:rsid w:val="000F6C0C"/>
    <w:rsid w:val="00107AB7"/>
    <w:rsid w:val="00107CE2"/>
    <w:rsid w:val="00120512"/>
    <w:rsid w:val="001218E6"/>
    <w:rsid w:val="00121BF3"/>
    <w:rsid w:val="0012493C"/>
    <w:rsid w:val="00131DD2"/>
    <w:rsid w:val="00136C9F"/>
    <w:rsid w:val="001463ED"/>
    <w:rsid w:val="00164C1F"/>
    <w:rsid w:val="00180C13"/>
    <w:rsid w:val="001A033B"/>
    <w:rsid w:val="001B1FF9"/>
    <w:rsid w:val="001E383C"/>
    <w:rsid w:val="001E5A63"/>
    <w:rsid w:val="00202CAF"/>
    <w:rsid w:val="002219C7"/>
    <w:rsid w:val="00231857"/>
    <w:rsid w:val="00234134"/>
    <w:rsid w:val="00246ECE"/>
    <w:rsid w:val="002528A3"/>
    <w:rsid w:val="002718C8"/>
    <w:rsid w:val="00273B7E"/>
    <w:rsid w:val="00276146"/>
    <w:rsid w:val="00295793"/>
    <w:rsid w:val="002A3CB3"/>
    <w:rsid w:val="002A4F72"/>
    <w:rsid w:val="002C1199"/>
    <w:rsid w:val="002C24AF"/>
    <w:rsid w:val="002C56BD"/>
    <w:rsid w:val="002F174E"/>
    <w:rsid w:val="002F233B"/>
    <w:rsid w:val="00310C0F"/>
    <w:rsid w:val="00322C67"/>
    <w:rsid w:val="00325028"/>
    <w:rsid w:val="00356F66"/>
    <w:rsid w:val="0036498D"/>
    <w:rsid w:val="003802EC"/>
    <w:rsid w:val="003825FB"/>
    <w:rsid w:val="00395143"/>
    <w:rsid w:val="003958AC"/>
    <w:rsid w:val="003B2196"/>
    <w:rsid w:val="003D1C76"/>
    <w:rsid w:val="003F0904"/>
    <w:rsid w:val="003F5DAC"/>
    <w:rsid w:val="00406267"/>
    <w:rsid w:val="00422678"/>
    <w:rsid w:val="004266A0"/>
    <w:rsid w:val="00426D5C"/>
    <w:rsid w:val="0046637C"/>
    <w:rsid w:val="00466AD3"/>
    <w:rsid w:val="00485B59"/>
    <w:rsid w:val="004C2FC4"/>
    <w:rsid w:val="004D3BD6"/>
    <w:rsid w:val="004D6AFC"/>
    <w:rsid w:val="004E1A2C"/>
    <w:rsid w:val="004E2721"/>
    <w:rsid w:val="004E5EBB"/>
    <w:rsid w:val="004F5DA7"/>
    <w:rsid w:val="00506830"/>
    <w:rsid w:val="0051583E"/>
    <w:rsid w:val="00533B47"/>
    <w:rsid w:val="00540990"/>
    <w:rsid w:val="00544D16"/>
    <w:rsid w:val="005638D1"/>
    <w:rsid w:val="00567344"/>
    <w:rsid w:val="005A777D"/>
    <w:rsid w:val="005B01ED"/>
    <w:rsid w:val="005B0BC5"/>
    <w:rsid w:val="005B3372"/>
    <w:rsid w:val="005B7E1B"/>
    <w:rsid w:val="005D563A"/>
    <w:rsid w:val="00623DBE"/>
    <w:rsid w:val="00631451"/>
    <w:rsid w:val="00634456"/>
    <w:rsid w:val="00635F3D"/>
    <w:rsid w:val="006410B3"/>
    <w:rsid w:val="00646252"/>
    <w:rsid w:val="006666CB"/>
    <w:rsid w:val="00667C8C"/>
    <w:rsid w:val="00682A86"/>
    <w:rsid w:val="006950BE"/>
    <w:rsid w:val="006B6FB7"/>
    <w:rsid w:val="006C3E3F"/>
    <w:rsid w:val="006E0EF8"/>
    <w:rsid w:val="006F68A9"/>
    <w:rsid w:val="0073734C"/>
    <w:rsid w:val="007457E6"/>
    <w:rsid w:val="00761947"/>
    <w:rsid w:val="007640EB"/>
    <w:rsid w:val="007A05FC"/>
    <w:rsid w:val="007A3109"/>
    <w:rsid w:val="007A352A"/>
    <w:rsid w:val="007B5D66"/>
    <w:rsid w:val="007C2DCC"/>
    <w:rsid w:val="007D4F24"/>
    <w:rsid w:val="007F4227"/>
    <w:rsid w:val="008049AC"/>
    <w:rsid w:val="00824D2D"/>
    <w:rsid w:val="00825271"/>
    <w:rsid w:val="0083285A"/>
    <w:rsid w:val="00840981"/>
    <w:rsid w:val="00851259"/>
    <w:rsid w:val="008523D6"/>
    <w:rsid w:val="008565D4"/>
    <w:rsid w:val="00856E28"/>
    <w:rsid w:val="00861F76"/>
    <w:rsid w:val="00867A29"/>
    <w:rsid w:val="0088625D"/>
    <w:rsid w:val="00891BCD"/>
    <w:rsid w:val="008A1398"/>
    <w:rsid w:val="008C38EA"/>
    <w:rsid w:val="008D144D"/>
    <w:rsid w:val="008D24D1"/>
    <w:rsid w:val="008E1046"/>
    <w:rsid w:val="008E5A51"/>
    <w:rsid w:val="00904C3B"/>
    <w:rsid w:val="00911BFD"/>
    <w:rsid w:val="00915C27"/>
    <w:rsid w:val="00917E21"/>
    <w:rsid w:val="00930A29"/>
    <w:rsid w:val="00940D82"/>
    <w:rsid w:val="00951C78"/>
    <w:rsid w:val="0095752E"/>
    <w:rsid w:val="00963D12"/>
    <w:rsid w:val="00975026"/>
    <w:rsid w:val="00975E75"/>
    <w:rsid w:val="00984C27"/>
    <w:rsid w:val="00984CDE"/>
    <w:rsid w:val="0098754B"/>
    <w:rsid w:val="00996EF8"/>
    <w:rsid w:val="009B233E"/>
    <w:rsid w:val="009C5939"/>
    <w:rsid w:val="009D2B32"/>
    <w:rsid w:val="009D5284"/>
    <w:rsid w:val="009D63EE"/>
    <w:rsid w:val="00A00346"/>
    <w:rsid w:val="00A111FC"/>
    <w:rsid w:val="00A16D2C"/>
    <w:rsid w:val="00A22748"/>
    <w:rsid w:val="00A25DA6"/>
    <w:rsid w:val="00A337A1"/>
    <w:rsid w:val="00A625FC"/>
    <w:rsid w:val="00A86607"/>
    <w:rsid w:val="00A96EB0"/>
    <w:rsid w:val="00AA63BA"/>
    <w:rsid w:val="00AC0424"/>
    <w:rsid w:val="00AD7838"/>
    <w:rsid w:val="00AE21FB"/>
    <w:rsid w:val="00AF7C6D"/>
    <w:rsid w:val="00B16254"/>
    <w:rsid w:val="00B214C4"/>
    <w:rsid w:val="00B2156E"/>
    <w:rsid w:val="00B320B0"/>
    <w:rsid w:val="00B41EB8"/>
    <w:rsid w:val="00B6384C"/>
    <w:rsid w:val="00B750E6"/>
    <w:rsid w:val="00B7624E"/>
    <w:rsid w:val="00B80A74"/>
    <w:rsid w:val="00B9162C"/>
    <w:rsid w:val="00B94EBF"/>
    <w:rsid w:val="00B959E5"/>
    <w:rsid w:val="00B95A6E"/>
    <w:rsid w:val="00BA219C"/>
    <w:rsid w:val="00BA77D6"/>
    <w:rsid w:val="00BB0FAB"/>
    <w:rsid w:val="00BC3F25"/>
    <w:rsid w:val="00BD0E86"/>
    <w:rsid w:val="00BE3EEE"/>
    <w:rsid w:val="00BF5076"/>
    <w:rsid w:val="00C01FF9"/>
    <w:rsid w:val="00C1108D"/>
    <w:rsid w:val="00C43D86"/>
    <w:rsid w:val="00C44FD5"/>
    <w:rsid w:val="00C4728B"/>
    <w:rsid w:val="00C53D0E"/>
    <w:rsid w:val="00C5440E"/>
    <w:rsid w:val="00C60464"/>
    <w:rsid w:val="00C60C0E"/>
    <w:rsid w:val="00C72FD8"/>
    <w:rsid w:val="00C764C8"/>
    <w:rsid w:val="00C81192"/>
    <w:rsid w:val="00CA4FF7"/>
    <w:rsid w:val="00CA739E"/>
    <w:rsid w:val="00CF0EC2"/>
    <w:rsid w:val="00D0128D"/>
    <w:rsid w:val="00D03373"/>
    <w:rsid w:val="00D10CFE"/>
    <w:rsid w:val="00D200A6"/>
    <w:rsid w:val="00D27AE3"/>
    <w:rsid w:val="00D345ED"/>
    <w:rsid w:val="00D41718"/>
    <w:rsid w:val="00D64133"/>
    <w:rsid w:val="00D741D5"/>
    <w:rsid w:val="00D767D6"/>
    <w:rsid w:val="00D83FED"/>
    <w:rsid w:val="00D84272"/>
    <w:rsid w:val="00DA5A2D"/>
    <w:rsid w:val="00DB53FA"/>
    <w:rsid w:val="00DB5F53"/>
    <w:rsid w:val="00DD7305"/>
    <w:rsid w:val="00DD7AFF"/>
    <w:rsid w:val="00DE050B"/>
    <w:rsid w:val="00DE0EB8"/>
    <w:rsid w:val="00DE3DC8"/>
    <w:rsid w:val="00DF102F"/>
    <w:rsid w:val="00E04389"/>
    <w:rsid w:val="00E05D3E"/>
    <w:rsid w:val="00E069A1"/>
    <w:rsid w:val="00E24EA3"/>
    <w:rsid w:val="00E37A32"/>
    <w:rsid w:val="00E40CA9"/>
    <w:rsid w:val="00E63B1B"/>
    <w:rsid w:val="00E6447B"/>
    <w:rsid w:val="00E64958"/>
    <w:rsid w:val="00E73F51"/>
    <w:rsid w:val="00EE59D9"/>
    <w:rsid w:val="00F15D32"/>
    <w:rsid w:val="00F55D23"/>
    <w:rsid w:val="00F56A16"/>
    <w:rsid w:val="00F72933"/>
    <w:rsid w:val="00F84E18"/>
    <w:rsid w:val="00F925E5"/>
    <w:rsid w:val="00FB2E50"/>
    <w:rsid w:val="00FB36A9"/>
    <w:rsid w:val="00FC02B8"/>
    <w:rsid w:val="00FD45F4"/>
    <w:rsid w:val="00FD4789"/>
    <w:rsid w:val="00FE12FD"/>
    <w:rsid w:val="00FE2A7E"/>
    <w:rsid w:val="00FE71C4"/>
    <w:rsid w:val="00FF0A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78A9"/>
  <w15:chartTrackingRefBased/>
  <w15:docId w15:val="{D5FAEE06-A724-4B3C-8612-ED31AB98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7219"/>
    <w:rPr>
      <w:rFonts w:eastAsia="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 Text Char Char Char,Fußnotentext Char,Fußnotentext Char1 Char1,Fußnotentext Char Char Char1,Fußnotentext Char2 Char Char Char,Fußnotentext Char1 Char1 Char Char Char1,Fußnotentext Char Char Char1 Char Char Char1"/>
    <w:basedOn w:val="Parasts"/>
    <w:link w:val="VrestekstsRakstz"/>
    <w:uiPriority w:val="99"/>
    <w:unhideWhenUsed/>
    <w:rsid w:val="002A3CB3"/>
    <w:pPr>
      <w:ind w:left="284" w:hanging="284"/>
    </w:pPr>
    <w:rPr>
      <w:sz w:val="20"/>
      <w:szCs w:val="20"/>
    </w:rPr>
  </w:style>
  <w:style w:type="character" w:customStyle="1" w:styleId="VrestekstsRakstz">
    <w:name w:val="Vēres teksts Rakstz."/>
    <w:aliases w:val="Footnote Text Char Char Char Rakstz.,Fußnotentext Char Rakstz.,Fußnotentext Char1 Char1 Rakstz.,Fußnotentext Char Char Char1 Rakstz.,Fußnotentext Char2 Char Char Char Rakstz.,Fußnotentext Char1 Char1 Char Char Char1 Rakstz."/>
    <w:basedOn w:val="Noklusjumarindkopasfonts"/>
    <w:link w:val="Vresteksts"/>
    <w:uiPriority w:val="99"/>
    <w:rsid w:val="002A3CB3"/>
    <w:rPr>
      <w:sz w:val="20"/>
      <w:szCs w:val="20"/>
    </w:rPr>
  </w:style>
  <w:style w:type="paragraph" w:styleId="Sarakstarindkopa">
    <w:name w:val="List Paragraph"/>
    <w:aliases w:val="Virsraksti,Syle 1,Normal bullet 2,Bullet list,Saistīto dokumentu saraksts,2,PPS_Bullet"/>
    <w:basedOn w:val="Parasts"/>
    <w:link w:val="SarakstarindkopaRakstz"/>
    <w:uiPriority w:val="34"/>
    <w:qFormat/>
    <w:rsid w:val="004D3BD6"/>
    <w:pPr>
      <w:ind w:left="720"/>
      <w:contextualSpacing/>
    </w:pPr>
  </w:style>
  <w:style w:type="table" w:styleId="Reatabula">
    <w:name w:val="Table Grid"/>
    <w:basedOn w:val="Parastatabula"/>
    <w:uiPriority w:val="39"/>
    <w:rsid w:val="004D3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Virsraksti Rakstz.,Syle 1 Rakstz.,Normal bullet 2 Rakstz.,Bullet list Rakstz.,Saistīto dokumentu saraksts Rakstz.,2 Rakstz.,PPS_Bullet Rakstz."/>
    <w:link w:val="Sarakstarindkopa"/>
    <w:uiPriority w:val="34"/>
    <w:rsid w:val="004D3BD6"/>
    <w:rPr>
      <w:rFonts w:eastAsia="Times New Roman"/>
    </w:rPr>
  </w:style>
  <w:style w:type="paragraph" w:customStyle="1" w:styleId="Default">
    <w:name w:val="Default"/>
    <w:rsid w:val="00231857"/>
    <w:pPr>
      <w:autoSpaceDE w:val="0"/>
      <w:autoSpaceDN w:val="0"/>
      <w:adjustRightInd w:val="0"/>
      <w:jc w:val="left"/>
    </w:pPr>
    <w:rPr>
      <w:color w:val="000000"/>
    </w:rPr>
  </w:style>
  <w:style w:type="paragraph" w:styleId="Galvene">
    <w:name w:val="header"/>
    <w:basedOn w:val="Parasts"/>
    <w:link w:val="GalveneRakstz"/>
    <w:uiPriority w:val="99"/>
    <w:unhideWhenUsed/>
    <w:rsid w:val="00B94EBF"/>
    <w:pPr>
      <w:tabs>
        <w:tab w:val="center" w:pos="4513"/>
        <w:tab w:val="right" w:pos="9026"/>
      </w:tabs>
    </w:pPr>
  </w:style>
  <w:style w:type="character" w:customStyle="1" w:styleId="GalveneRakstz">
    <w:name w:val="Galvene Rakstz."/>
    <w:basedOn w:val="Noklusjumarindkopasfonts"/>
    <w:link w:val="Galvene"/>
    <w:uiPriority w:val="99"/>
    <w:rsid w:val="00B94EBF"/>
    <w:rPr>
      <w:rFonts w:eastAsia="Times New Roman"/>
    </w:rPr>
  </w:style>
  <w:style w:type="paragraph" w:styleId="Kjene">
    <w:name w:val="footer"/>
    <w:basedOn w:val="Parasts"/>
    <w:link w:val="KjeneRakstz"/>
    <w:uiPriority w:val="99"/>
    <w:unhideWhenUsed/>
    <w:rsid w:val="00B94EBF"/>
    <w:pPr>
      <w:tabs>
        <w:tab w:val="center" w:pos="4513"/>
        <w:tab w:val="right" w:pos="9026"/>
      </w:tabs>
    </w:pPr>
  </w:style>
  <w:style w:type="character" w:customStyle="1" w:styleId="KjeneRakstz">
    <w:name w:val="Kājene Rakstz."/>
    <w:basedOn w:val="Noklusjumarindkopasfonts"/>
    <w:link w:val="Kjene"/>
    <w:uiPriority w:val="99"/>
    <w:rsid w:val="00B94EBF"/>
    <w:rPr>
      <w:rFonts w:eastAsia="Times New Roman"/>
    </w:rPr>
  </w:style>
  <w:style w:type="character" w:styleId="Komentraatsauce">
    <w:name w:val="annotation reference"/>
    <w:basedOn w:val="Noklusjumarindkopasfonts"/>
    <w:uiPriority w:val="99"/>
    <w:semiHidden/>
    <w:unhideWhenUsed/>
    <w:rsid w:val="00C4728B"/>
    <w:rPr>
      <w:sz w:val="16"/>
      <w:szCs w:val="16"/>
    </w:rPr>
  </w:style>
  <w:style w:type="paragraph" w:styleId="Komentrateksts">
    <w:name w:val="annotation text"/>
    <w:basedOn w:val="Parasts"/>
    <w:link w:val="KomentratekstsRakstz"/>
    <w:uiPriority w:val="99"/>
    <w:semiHidden/>
    <w:unhideWhenUsed/>
    <w:rsid w:val="00C4728B"/>
    <w:rPr>
      <w:sz w:val="20"/>
      <w:szCs w:val="20"/>
    </w:rPr>
  </w:style>
  <w:style w:type="character" w:customStyle="1" w:styleId="KomentratekstsRakstz">
    <w:name w:val="Komentāra teksts Rakstz."/>
    <w:basedOn w:val="Noklusjumarindkopasfonts"/>
    <w:link w:val="Komentrateksts"/>
    <w:uiPriority w:val="99"/>
    <w:semiHidden/>
    <w:rsid w:val="00C4728B"/>
    <w:rPr>
      <w:rFonts w:eastAsia="Times New Roman"/>
      <w:sz w:val="20"/>
      <w:szCs w:val="20"/>
    </w:rPr>
  </w:style>
  <w:style w:type="paragraph" w:styleId="Komentratma">
    <w:name w:val="annotation subject"/>
    <w:basedOn w:val="Komentrateksts"/>
    <w:next w:val="Komentrateksts"/>
    <w:link w:val="KomentratmaRakstz"/>
    <w:uiPriority w:val="99"/>
    <w:semiHidden/>
    <w:unhideWhenUsed/>
    <w:rsid w:val="00C4728B"/>
    <w:rPr>
      <w:b/>
      <w:bCs/>
    </w:rPr>
  </w:style>
  <w:style w:type="character" w:customStyle="1" w:styleId="KomentratmaRakstz">
    <w:name w:val="Komentāra tēma Rakstz."/>
    <w:basedOn w:val="KomentratekstsRakstz"/>
    <w:link w:val="Komentratma"/>
    <w:uiPriority w:val="99"/>
    <w:semiHidden/>
    <w:rsid w:val="00C4728B"/>
    <w:rPr>
      <w:rFonts w:eastAsia="Times New Roman"/>
      <w:b/>
      <w:bCs/>
      <w:sz w:val="20"/>
      <w:szCs w:val="20"/>
    </w:rPr>
  </w:style>
  <w:style w:type="paragraph" w:styleId="Balonteksts">
    <w:name w:val="Balloon Text"/>
    <w:basedOn w:val="Parasts"/>
    <w:link w:val="BalontekstsRakstz"/>
    <w:uiPriority w:val="99"/>
    <w:semiHidden/>
    <w:unhideWhenUsed/>
    <w:rsid w:val="00867A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7A29"/>
    <w:rPr>
      <w:rFonts w:ascii="Segoe UI" w:eastAsia="Times New Roman" w:hAnsi="Segoe UI" w:cs="Segoe UI"/>
      <w:sz w:val="18"/>
      <w:szCs w:val="18"/>
    </w:rPr>
  </w:style>
  <w:style w:type="character" w:styleId="Hipersaite">
    <w:name w:val="Hyperlink"/>
    <w:basedOn w:val="Noklusjumarindkopasfonts"/>
    <w:uiPriority w:val="99"/>
    <w:unhideWhenUsed/>
    <w:rsid w:val="002718C8"/>
    <w:rPr>
      <w:color w:val="0563C1" w:themeColor="hyperlink"/>
      <w:u w:val="single"/>
    </w:rPr>
  </w:style>
  <w:style w:type="character" w:styleId="Neatrisintapieminana">
    <w:name w:val="Unresolved Mention"/>
    <w:basedOn w:val="Noklusjumarindkopasfonts"/>
    <w:uiPriority w:val="99"/>
    <w:semiHidden/>
    <w:unhideWhenUsed/>
    <w:rsid w:val="00146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enti@labiekomunalie.lv" TargetMode="External"/><Relationship Id="rId13" Type="http://schemas.openxmlformats.org/officeDocument/2006/relationships/hyperlink" Target="http://www.ban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lienti@labiekomunali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biekomunalie.lv/iepirkumi-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abiekomunalie.lv/iepirkumi-1/" TargetMode="External"/><Relationship Id="rId4" Type="http://schemas.openxmlformats.org/officeDocument/2006/relationships/settings" Target="settings.xml"/><Relationship Id="rId9" Type="http://schemas.openxmlformats.org/officeDocument/2006/relationships/hyperlink" Target="mailto:andis.silins@labiekomunali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7371-8C7B-46C4-A769-9639E4D2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4614</Words>
  <Characters>26301</Characters>
  <Application>Microsoft Office Word</Application>
  <DocSecurity>0</DocSecurity>
  <Lines>219</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Advokātu birojs</dc:creator>
  <cp:keywords/>
  <dc:description/>
  <cp:lastModifiedBy>Dace Svētiņa</cp:lastModifiedBy>
  <cp:revision>2</cp:revision>
  <cp:lastPrinted>2026-03-30T07:56:00Z</cp:lastPrinted>
  <dcterms:created xsi:type="dcterms:W3CDTF">2026-03-31T13:26:00Z</dcterms:created>
  <dcterms:modified xsi:type="dcterms:W3CDTF">2026-03-31T13:26:00Z</dcterms:modified>
</cp:coreProperties>
</file>